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5ABF" w14:textId="77777777" w:rsidR="004F468C" w:rsidRPr="00F55CE9" w:rsidRDefault="004F468C" w:rsidP="0031658B">
      <w:pPr>
        <w:pStyle w:val="Title"/>
        <w:rPr>
          <w:rFonts w:ascii="Arial Rounded MT Bold" w:hAnsi="Arial Rounded MT Bold" w:cstheme="minorHAnsi"/>
          <w:bCs w:val="0"/>
          <w:sz w:val="23"/>
          <w:szCs w:val="23"/>
          <w:u w:val="none"/>
        </w:rPr>
      </w:pPr>
      <w:r w:rsidRPr="00F55CE9">
        <w:rPr>
          <w:noProof/>
          <w:sz w:val="23"/>
          <w:szCs w:val="23"/>
        </w:rPr>
        <w:drawing>
          <wp:anchor distT="0" distB="0" distL="114300" distR="114300" simplePos="0" relativeHeight="251661312" behindDoc="0" locked="0" layoutInCell="1" allowOverlap="1" wp14:anchorId="0B593533" wp14:editId="785A8F8F">
            <wp:simplePos x="0" y="0"/>
            <wp:positionH relativeFrom="column">
              <wp:posOffset>5694045</wp:posOffset>
            </wp:positionH>
            <wp:positionV relativeFrom="paragraph">
              <wp:posOffset>-306070</wp:posOffset>
            </wp:positionV>
            <wp:extent cx="1128999" cy="1064871"/>
            <wp:effectExtent l="0" t="0" r="0" b="2540"/>
            <wp:wrapNone/>
            <wp:docPr id="16"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999" cy="1064871"/>
                    </a:xfrm>
                    <a:prstGeom prst="rect">
                      <a:avLst/>
                    </a:prstGeom>
                  </pic:spPr>
                </pic:pic>
              </a:graphicData>
            </a:graphic>
            <wp14:sizeRelH relativeFrom="page">
              <wp14:pctWidth>0</wp14:pctWidth>
            </wp14:sizeRelH>
            <wp14:sizeRelV relativeFrom="page">
              <wp14:pctHeight>0</wp14:pctHeight>
            </wp14:sizeRelV>
          </wp:anchor>
        </w:drawing>
      </w:r>
      <w:r w:rsidRPr="00F55CE9">
        <w:rPr>
          <w:rFonts w:ascii="Arial Rounded MT Bold" w:hAnsi="Arial Rounded MT Bold" w:cstheme="minorHAnsi"/>
          <w:bCs w:val="0"/>
          <w:noProof/>
          <w:sz w:val="23"/>
          <w:szCs w:val="23"/>
          <w:u w:val="none"/>
        </w:rPr>
        <mc:AlternateContent>
          <mc:Choice Requires="wps">
            <w:drawing>
              <wp:anchor distT="0" distB="0" distL="114300" distR="114300" simplePos="0" relativeHeight="251659264" behindDoc="0" locked="0" layoutInCell="1" allowOverlap="1" wp14:anchorId="45425D55" wp14:editId="1E034D70">
                <wp:simplePos x="0" y="0"/>
                <wp:positionH relativeFrom="column">
                  <wp:posOffset>1018211</wp:posOffset>
                </wp:positionH>
                <wp:positionV relativeFrom="paragraph">
                  <wp:posOffset>-304029</wp:posOffset>
                </wp:positionV>
                <wp:extent cx="4486275" cy="685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486275" cy="685800"/>
                        </a:xfrm>
                        <a:prstGeom prst="rect">
                          <a:avLst/>
                        </a:prstGeom>
                        <a:solidFill>
                          <a:schemeClr val="lt1"/>
                        </a:solidFill>
                        <a:ln w="6350">
                          <a:solidFill>
                            <a:schemeClr val="bg1"/>
                          </a:solidFill>
                        </a:ln>
                      </wps:spPr>
                      <wps:txbx>
                        <w:txbxContent>
                          <w:p w14:paraId="6EF168CB" w14:textId="1F9CCA66" w:rsidR="004F468C" w:rsidRPr="004F468C" w:rsidRDefault="004F468C" w:rsidP="004F468C">
                            <w:pPr>
                              <w:pStyle w:val="Title"/>
                              <w:rPr>
                                <w:rFonts w:ascii="Amatic SC" w:hAnsi="Amatic SC" w:cs="Amatic SC"/>
                                <w:bCs w:val="0"/>
                                <w:sz w:val="72"/>
                                <w:szCs w:val="22"/>
                                <w:u w:val="none"/>
                              </w:rPr>
                            </w:pPr>
                            <w:r w:rsidRPr="004F468C">
                              <w:rPr>
                                <w:rFonts w:ascii="Amatic SC" w:hAnsi="Amatic SC" w:cs="Amatic SC"/>
                                <w:bCs w:val="0"/>
                                <w:sz w:val="72"/>
                                <w:szCs w:val="22"/>
                                <w:u w:val="none"/>
                              </w:rPr>
                              <w:t xml:space="preserve">BCI </w:t>
                            </w:r>
                            <w:r>
                              <w:rPr>
                                <w:rFonts w:ascii="Amatic SC" w:hAnsi="Amatic SC" w:cs="Amatic SC"/>
                                <w:bCs w:val="0"/>
                                <w:sz w:val="72"/>
                                <w:szCs w:val="22"/>
                                <w:u w:val="none"/>
                              </w:rPr>
                              <w:t>SIP</w:t>
                            </w:r>
                            <w:r w:rsidRPr="004F468C">
                              <w:rPr>
                                <w:rFonts w:ascii="Amatic SC" w:hAnsi="Amatic SC" w:cs="Amatic SC"/>
                                <w:bCs w:val="0"/>
                                <w:sz w:val="72"/>
                                <w:szCs w:val="22"/>
                                <w:u w:val="none"/>
                              </w:rPr>
                              <w:t xml:space="preserve"> Main Priorities 202</w:t>
                            </w:r>
                            <w:r w:rsidR="00D925BF">
                              <w:rPr>
                                <w:rFonts w:ascii="Amatic SC" w:hAnsi="Amatic SC" w:cs="Amatic SC"/>
                                <w:bCs w:val="0"/>
                                <w:sz w:val="72"/>
                                <w:szCs w:val="22"/>
                                <w:u w:val="none"/>
                              </w:rPr>
                              <w:t>3</w:t>
                            </w:r>
                            <w:r w:rsidRPr="004F468C">
                              <w:rPr>
                                <w:rFonts w:ascii="Amatic SC" w:hAnsi="Amatic SC" w:cs="Amatic SC"/>
                                <w:bCs w:val="0"/>
                                <w:sz w:val="72"/>
                                <w:szCs w:val="22"/>
                                <w:u w:val="none"/>
                              </w:rPr>
                              <w:t>-2</w:t>
                            </w:r>
                            <w:r w:rsidR="00D925BF">
                              <w:rPr>
                                <w:rFonts w:ascii="Amatic SC" w:hAnsi="Amatic SC" w:cs="Amatic SC"/>
                                <w:bCs w:val="0"/>
                                <w:sz w:val="72"/>
                                <w:szCs w:val="22"/>
                                <w:u w:val="none"/>
                              </w:rPr>
                              <w:t>4</w:t>
                            </w:r>
                          </w:p>
                          <w:p w14:paraId="3E4E15C1" w14:textId="77777777" w:rsidR="004F468C" w:rsidRDefault="004F4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425D55" id="_x0000_t202" coordsize="21600,21600" o:spt="202" path="m,l,21600r21600,l21600,xe">
                <v:stroke joinstyle="miter"/>
                <v:path gradientshapeok="t" o:connecttype="rect"/>
              </v:shapetype>
              <v:shape id="Text Box 1" o:spid="_x0000_s1026" type="#_x0000_t202" style="position:absolute;left:0;text-align:left;margin-left:80.15pt;margin-top:-23.95pt;width:353.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" fillcolor="white [3201]" strokecolor="white [3212]" strokeweight=".5pt">
                <v:textbox>
                  <w:txbxContent>
                    <w:p w14:paraId="6EF168CB" w14:textId="1F9CCA66" w:rsidR="004F468C" w:rsidRPr="004F468C" w:rsidRDefault="004F468C" w:rsidP="004F468C">
                      <w:pPr>
                        <w:pStyle w:val="Title"/>
                        <w:rPr>
                          <w:rFonts w:ascii="Amatic SC" w:hAnsi="Amatic SC" w:cs="Amatic SC"/>
                          <w:bCs w:val="0"/>
                          <w:sz w:val="72"/>
                          <w:szCs w:val="22"/>
                          <w:u w:val="none"/>
                        </w:rPr>
                      </w:pPr>
                      <w:r w:rsidRPr="004F468C">
                        <w:rPr>
                          <w:rFonts w:ascii="Amatic SC" w:hAnsi="Amatic SC" w:cs="Amatic SC"/>
                          <w:bCs w:val="0"/>
                          <w:sz w:val="72"/>
                          <w:szCs w:val="22"/>
                          <w:u w:val="none"/>
                        </w:rPr>
                        <w:t xml:space="preserve">BCI </w:t>
                      </w:r>
                      <w:r>
                        <w:rPr>
                          <w:rFonts w:ascii="Amatic SC" w:hAnsi="Amatic SC" w:cs="Amatic SC"/>
                          <w:bCs w:val="0"/>
                          <w:sz w:val="72"/>
                          <w:szCs w:val="22"/>
                          <w:u w:val="none"/>
                        </w:rPr>
                        <w:t>SIP</w:t>
                      </w:r>
                      <w:r w:rsidRPr="004F468C">
                        <w:rPr>
                          <w:rFonts w:ascii="Amatic SC" w:hAnsi="Amatic SC" w:cs="Amatic SC"/>
                          <w:bCs w:val="0"/>
                          <w:sz w:val="72"/>
                          <w:szCs w:val="22"/>
                          <w:u w:val="none"/>
                        </w:rPr>
                        <w:t xml:space="preserve"> Main Priorities 202</w:t>
                      </w:r>
                      <w:r w:rsidR="00D925BF">
                        <w:rPr>
                          <w:rFonts w:ascii="Amatic SC" w:hAnsi="Amatic SC" w:cs="Amatic SC"/>
                          <w:bCs w:val="0"/>
                          <w:sz w:val="72"/>
                          <w:szCs w:val="22"/>
                          <w:u w:val="none"/>
                        </w:rPr>
                        <w:t>3</w:t>
                      </w:r>
                      <w:r w:rsidRPr="004F468C">
                        <w:rPr>
                          <w:rFonts w:ascii="Amatic SC" w:hAnsi="Amatic SC" w:cs="Amatic SC"/>
                          <w:bCs w:val="0"/>
                          <w:sz w:val="72"/>
                          <w:szCs w:val="22"/>
                          <w:u w:val="none"/>
                        </w:rPr>
                        <w:t>-2</w:t>
                      </w:r>
                      <w:r w:rsidR="00D925BF">
                        <w:rPr>
                          <w:rFonts w:ascii="Amatic SC" w:hAnsi="Amatic SC" w:cs="Amatic SC"/>
                          <w:bCs w:val="0"/>
                          <w:sz w:val="72"/>
                          <w:szCs w:val="22"/>
                          <w:u w:val="none"/>
                        </w:rPr>
                        <w:t>4</w:t>
                      </w:r>
                    </w:p>
                    <w:p w14:paraId="3E4E15C1" w14:textId="77777777" w:rsidR="004F468C" w:rsidRDefault="004F468C"/>
                  </w:txbxContent>
                </v:textbox>
              </v:shape>
            </w:pict>
          </mc:Fallback>
        </mc:AlternateContent>
      </w:r>
    </w:p>
    <w:p w14:paraId="41BBF115" w14:textId="77777777" w:rsidR="0031658B" w:rsidRPr="00F55CE9" w:rsidRDefault="0031658B" w:rsidP="0031658B">
      <w:pPr>
        <w:pStyle w:val="Title"/>
        <w:rPr>
          <w:rFonts w:ascii="Arial Rounded MT Bold" w:hAnsi="Arial Rounded MT Bold" w:cstheme="minorHAnsi"/>
          <w:bCs w:val="0"/>
          <w:sz w:val="23"/>
          <w:szCs w:val="23"/>
          <w:u w:val="none"/>
        </w:rPr>
      </w:pPr>
    </w:p>
    <w:p w14:paraId="621C8619" w14:textId="77777777" w:rsidR="0031658B" w:rsidRPr="009C2912" w:rsidRDefault="007B32C2" w:rsidP="0031658B">
      <w:pPr>
        <w:pStyle w:val="Title"/>
        <w:jc w:val="left"/>
        <w:rPr>
          <w:rFonts w:asciiTheme="minorHAnsi" w:hAnsiTheme="minorHAnsi" w:cstheme="minorHAnsi"/>
          <w:bCs w:val="0"/>
        </w:rPr>
      </w:pPr>
      <w:r w:rsidRPr="009C2912">
        <w:rPr>
          <w:rFonts w:asciiTheme="minorHAnsi" w:hAnsiTheme="minorHAnsi" w:cstheme="minorHAnsi"/>
          <w:bCs w:val="0"/>
        </w:rPr>
        <w:br/>
      </w:r>
      <w:r w:rsidR="0031658B" w:rsidRPr="009C2912">
        <w:rPr>
          <w:rFonts w:asciiTheme="minorHAnsi" w:hAnsiTheme="minorHAnsi" w:cstheme="minorHAnsi"/>
          <w:bCs w:val="0"/>
        </w:rPr>
        <w:t>The quality of education</w:t>
      </w:r>
    </w:p>
    <w:p w14:paraId="7B5161E4" w14:textId="77777777" w:rsidR="0031658B" w:rsidRPr="009C2912" w:rsidRDefault="0031658B" w:rsidP="0031658B">
      <w:pPr>
        <w:pStyle w:val="Title"/>
        <w:jc w:val="left"/>
        <w:rPr>
          <w:rFonts w:asciiTheme="minorHAnsi" w:hAnsiTheme="minorHAnsi" w:cstheme="minorHAnsi"/>
          <w:b w:val="0"/>
          <w:bCs w:val="0"/>
          <w:u w:val="none"/>
        </w:rPr>
      </w:pPr>
    </w:p>
    <w:p w14:paraId="7C256ED8" w14:textId="3098323A" w:rsidR="001A0E66" w:rsidRPr="0009338C" w:rsidRDefault="001A0E66" w:rsidP="001A0E66">
      <w:pPr>
        <w:pStyle w:val="Title"/>
        <w:numPr>
          <w:ilvl w:val="0"/>
          <w:numId w:val="17"/>
        </w:numPr>
        <w:spacing w:after="120" w:line="276" w:lineRule="auto"/>
        <w:jc w:val="both"/>
        <w:rPr>
          <w:rFonts w:asciiTheme="minorHAnsi" w:hAnsiTheme="minorHAnsi" w:cstheme="minorHAnsi"/>
          <w:u w:val="none"/>
        </w:rPr>
      </w:pPr>
      <w:r w:rsidRPr="0009338C">
        <w:rPr>
          <w:rFonts w:asciiTheme="minorHAnsi" w:hAnsiTheme="minorHAnsi" w:cstheme="minorHAnsi"/>
          <w:u w:val="none"/>
        </w:rPr>
        <w:t xml:space="preserve">To refine our </w:t>
      </w:r>
      <w:proofErr w:type="gramStart"/>
      <w:r w:rsidRPr="0009338C">
        <w:rPr>
          <w:rFonts w:asciiTheme="minorHAnsi" w:hAnsiTheme="minorHAnsi" w:cstheme="minorHAnsi"/>
          <w:u w:val="none"/>
        </w:rPr>
        <w:t>curriculum</w:t>
      </w:r>
      <w:proofErr w:type="gramEnd"/>
      <w:r w:rsidRPr="0009338C">
        <w:rPr>
          <w:rFonts w:asciiTheme="minorHAnsi" w:hAnsiTheme="minorHAnsi" w:cstheme="minorHAnsi"/>
          <w:u w:val="none"/>
        </w:rPr>
        <w:t xml:space="preserve"> offer to ensure that </w:t>
      </w:r>
      <w:r w:rsidR="004C7178">
        <w:rPr>
          <w:rFonts w:asciiTheme="minorHAnsi" w:hAnsiTheme="minorHAnsi" w:cstheme="minorHAnsi"/>
          <w:u w:val="none"/>
        </w:rPr>
        <w:t xml:space="preserve">it </w:t>
      </w:r>
      <w:r w:rsidRPr="0009338C">
        <w:rPr>
          <w:rFonts w:asciiTheme="minorHAnsi" w:hAnsiTheme="minorHAnsi" w:cstheme="minorHAnsi"/>
          <w:u w:val="none"/>
        </w:rPr>
        <w:t>is broad and balanced to best meet the needs of the children</w:t>
      </w:r>
      <w:r w:rsidR="004C7178">
        <w:rPr>
          <w:rFonts w:asciiTheme="minorHAnsi" w:hAnsiTheme="minorHAnsi" w:cstheme="minorHAnsi"/>
          <w:u w:val="none"/>
        </w:rPr>
        <w:t xml:space="preserve"> by:</w:t>
      </w:r>
      <w:r w:rsidRPr="0009338C">
        <w:rPr>
          <w:rFonts w:asciiTheme="minorHAnsi" w:hAnsiTheme="minorHAnsi" w:cstheme="minorHAnsi"/>
          <w:u w:val="none"/>
        </w:rPr>
        <w:t xml:space="preserve"> </w:t>
      </w:r>
    </w:p>
    <w:p w14:paraId="176A54B9" w14:textId="10ED119A" w:rsidR="00E51C86" w:rsidRPr="00E51C86" w:rsidRDefault="001A0E66" w:rsidP="00E51C86">
      <w:pPr>
        <w:pStyle w:val="ListParagraph"/>
        <w:numPr>
          <w:ilvl w:val="0"/>
          <w:numId w:val="21"/>
        </w:numPr>
        <w:rPr>
          <w:rFonts w:eastAsia="Times New Roman" w:cstheme="minorHAnsi"/>
          <w:b/>
          <w:bCs/>
          <w:sz w:val="24"/>
          <w:szCs w:val="24"/>
          <w:lang w:eastAsia="en-GB"/>
        </w:rPr>
      </w:pPr>
      <w:r w:rsidRPr="00E51C86">
        <w:rPr>
          <w:rFonts w:cstheme="minorHAnsi"/>
          <w:b/>
          <w:bCs/>
        </w:rPr>
        <w:t>Maths:</w:t>
      </w:r>
      <w:r w:rsidR="00E51C86" w:rsidRPr="00E51C86">
        <w:t xml:space="preserve"> </w:t>
      </w:r>
      <w:r w:rsidR="00E51C86" w:rsidRPr="00E51C86">
        <w:rPr>
          <w:rFonts w:eastAsia="Times New Roman" w:cstheme="minorHAnsi"/>
          <w:lang w:eastAsia="en-GB"/>
        </w:rPr>
        <w:t>Refin</w:t>
      </w:r>
      <w:r w:rsidR="004C7178">
        <w:rPr>
          <w:rFonts w:eastAsia="Times New Roman" w:cstheme="minorHAnsi"/>
          <w:lang w:eastAsia="en-GB"/>
        </w:rPr>
        <w:t>ing</w:t>
      </w:r>
      <w:r w:rsidR="00E51C86" w:rsidRPr="00E51C86">
        <w:rPr>
          <w:rFonts w:eastAsia="Times New Roman" w:cstheme="minorHAnsi"/>
          <w:lang w:eastAsia="en-GB"/>
        </w:rPr>
        <w:t xml:space="preserve"> the teaching of fluency of addition and subtraction calculation strategies across the whole school.</w:t>
      </w:r>
    </w:p>
    <w:p w14:paraId="0A7188C7" w14:textId="6A8AD5E9" w:rsidR="00E51C86" w:rsidRDefault="00E51C86" w:rsidP="00E51C86">
      <w:pPr>
        <w:pStyle w:val="ListParagraph"/>
        <w:numPr>
          <w:ilvl w:val="0"/>
          <w:numId w:val="21"/>
        </w:numPr>
        <w:spacing w:after="160" w:line="259" w:lineRule="auto"/>
        <w:rPr>
          <w:rFonts w:ascii="Calibri" w:hAnsi="Calibri" w:cs="Calibri"/>
        </w:rPr>
      </w:pPr>
      <w:r>
        <w:rPr>
          <w:rFonts w:ascii="Calibri" w:hAnsi="Calibri" w:cs="Calibri"/>
        </w:rPr>
        <w:t>Refin</w:t>
      </w:r>
      <w:r w:rsidR="004C7178">
        <w:rPr>
          <w:rFonts w:ascii="Calibri" w:hAnsi="Calibri" w:cs="Calibri"/>
        </w:rPr>
        <w:t>ing</w:t>
      </w:r>
      <w:r>
        <w:rPr>
          <w:rFonts w:ascii="Calibri" w:hAnsi="Calibri" w:cs="Calibri"/>
        </w:rPr>
        <w:t xml:space="preserve"> the use of concrete apparatus and pictorial representations, specifically through the answering of reasoning and problem-solving questions.</w:t>
      </w:r>
    </w:p>
    <w:p w14:paraId="7644EC9A" w14:textId="4CE27442" w:rsidR="00E51C86" w:rsidRPr="00E51C86" w:rsidRDefault="00E51C86" w:rsidP="00E51C86">
      <w:pPr>
        <w:pStyle w:val="ListParagraph"/>
        <w:numPr>
          <w:ilvl w:val="0"/>
          <w:numId w:val="21"/>
        </w:numPr>
        <w:rPr>
          <w:rFonts w:eastAsia="Times New Roman" w:cstheme="minorHAnsi"/>
          <w:b/>
          <w:bCs/>
          <w:sz w:val="24"/>
          <w:szCs w:val="24"/>
          <w:lang w:eastAsia="en-GB"/>
        </w:rPr>
      </w:pPr>
      <w:r w:rsidRPr="00E51C86">
        <w:rPr>
          <w:rFonts w:ascii="Calibri" w:hAnsi="Calibri" w:cs="Calibri"/>
        </w:rPr>
        <w:t>Refin</w:t>
      </w:r>
      <w:r w:rsidR="004C7178">
        <w:rPr>
          <w:rFonts w:ascii="Calibri" w:hAnsi="Calibri" w:cs="Calibri"/>
        </w:rPr>
        <w:t>ing</w:t>
      </w:r>
      <w:r w:rsidRPr="00E51C86">
        <w:rPr>
          <w:rFonts w:ascii="Calibri" w:hAnsi="Calibri" w:cs="Calibri"/>
        </w:rPr>
        <w:t xml:space="preserve"> opportunities within the maths progression model to include reasoning and problem-solving prompts.</w:t>
      </w:r>
    </w:p>
    <w:p w14:paraId="22301F40" w14:textId="4F272000" w:rsidR="00E51C86" w:rsidRPr="00E51C86" w:rsidRDefault="001A0E66" w:rsidP="00E51C86">
      <w:pPr>
        <w:pStyle w:val="ListParagraph"/>
        <w:numPr>
          <w:ilvl w:val="0"/>
          <w:numId w:val="21"/>
        </w:numPr>
        <w:rPr>
          <w:rFonts w:cstheme="minorHAnsi"/>
          <w:b/>
          <w:bCs/>
        </w:rPr>
      </w:pPr>
      <w:r w:rsidRPr="00E51C86">
        <w:rPr>
          <w:rFonts w:cstheme="minorHAnsi"/>
          <w:b/>
          <w:bCs/>
        </w:rPr>
        <w:t xml:space="preserve">English: </w:t>
      </w:r>
      <w:r w:rsidR="00E51C86" w:rsidRPr="00E51C86">
        <w:rPr>
          <w:rFonts w:cstheme="minorHAnsi"/>
        </w:rPr>
        <w:t>Repair</w:t>
      </w:r>
      <w:r w:rsidR="004C7178">
        <w:rPr>
          <w:rFonts w:cstheme="minorHAnsi"/>
        </w:rPr>
        <w:t>ing</w:t>
      </w:r>
      <w:r w:rsidR="00E51C86" w:rsidRPr="00E51C86">
        <w:rPr>
          <w:rFonts w:cstheme="minorHAnsi"/>
        </w:rPr>
        <w:t xml:space="preserve"> the teaching of whole school spelling by aligning floppy’s phonics with the school’s spelling program.</w:t>
      </w:r>
    </w:p>
    <w:p w14:paraId="4D8BC003" w14:textId="0ACBAEC2" w:rsidR="00E51C86" w:rsidRPr="00E51C86" w:rsidRDefault="00E51C86" w:rsidP="00E51C86">
      <w:pPr>
        <w:pStyle w:val="ListParagraph"/>
        <w:numPr>
          <w:ilvl w:val="0"/>
          <w:numId w:val="21"/>
        </w:numPr>
        <w:rPr>
          <w:rFonts w:cstheme="minorHAnsi"/>
        </w:rPr>
      </w:pPr>
      <w:r w:rsidRPr="00E51C86">
        <w:rPr>
          <w:rFonts w:cstheme="minorHAnsi"/>
        </w:rPr>
        <w:t>Refin</w:t>
      </w:r>
      <w:r w:rsidR="004C7178">
        <w:rPr>
          <w:rFonts w:cstheme="minorHAnsi"/>
        </w:rPr>
        <w:t>ing</w:t>
      </w:r>
      <w:r w:rsidRPr="00E51C86">
        <w:rPr>
          <w:rFonts w:cstheme="minorHAnsi"/>
        </w:rPr>
        <w:t xml:space="preserve"> the quality of guided reading books to include poetry and non-fiction.</w:t>
      </w:r>
    </w:p>
    <w:p w14:paraId="05521BD8" w14:textId="5628FB33" w:rsidR="00E51C86" w:rsidRPr="00E51C86" w:rsidRDefault="00E51C86" w:rsidP="00E51C86">
      <w:pPr>
        <w:pStyle w:val="ListParagraph"/>
        <w:numPr>
          <w:ilvl w:val="0"/>
          <w:numId w:val="21"/>
        </w:numPr>
        <w:rPr>
          <w:rFonts w:cstheme="minorHAnsi"/>
        </w:rPr>
      </w:pPr>
      <w:r w:rsidRPr="00E51C86">
        <w:rPr>
          <w:rFonts w:cstheme="minorHAnsi"/>
        </w:rPr>
        <w:t>Refin</w:t>
      </w:r>
      <w:r w:rsidR="004C7178">
        <w:rPr>
          <w:rFonts w:cstheme="minorHAnsi"/>
        </w:rPr>
        <w:t>ing</w:t>
      </w:r>
      <w:r w:rsidRPr="00E51C86">
        <w:rPr>
          <w:rFonts w:cstheme="minorHAnsi"/>
        </w:rPr>
        <w:t xml:space="preserve"> the handwriting policy and teaching sequence to including capital letters.</w:t>
      </w:r>
    </w:p>
    <w:p w14:paraId="3A02DE66" w14:textId="11B55CC8" w:rsidR="00E51C86" w:rsidRPr="00E51C86" w:rsidRDefault="00E51C86" w:rsidP="00E51C86">
      <w:pPr>
        <w:pStyle w:val="ListParagraph"/>
        <w:numPr>
          <w:ilvl w:val="0"/>
          <w:numId w:val="21"/>
        </w:numPr>
        <w:rPr>
          <w:rFonts w:cstheme="minorHAnsi"/>
        </w:rPr>
      </w:pPr>
      <w:r w:rsidRPr="00E51C86">
        <w:rPr>
          <w:rFonts w:cstheme="minorHAnsi"/>
        </w:rPr>
        <w:t>Refin</w:t>
      </w:r>
      <w:r w:rsidR="004C7178">
        <w:rPr>
          <w:rFonts w:cstheme="minorHAnsi"/>
        </w:rPr>
        <w:t>ing</w:t>
      </w:r>
      <w:r w:rsidRPr="00E51C86">
        <w:rPr>
          <w:rFonts w:cstheme="minorHAnsi"/>
        </w:rPr>
        <w:t xml:space="preserve"> collaborative oracy across the whole school by applying the voice21 school framework and to join the voice21 fully in 24-25. </w:t>
      </w:r>
    </w:p>
    <w:p w14:paraId="381358A0" w14:textId="5CFEF08A" w:rsidR="00E51C86" w:rsidRPr="00E51C86" w:rsidRDefault="001A0E66" w:rsidP="00E51C86">
      <w:pPr>
        <w:pStyle w:val="ListParagraph"/>
        <w:numPr>
          <w:ilvl w:val="0"/>
          <w:numId w:val="21"/>
        </w:numPr>
        <w:rPr>
          <w:rFonts w:cstheme="minorHAnsi"/>
        </w:rPr>
      </w:pPr>
      <w:r w:rsidRPr="00E51C86">
        <w:rPr>
          <w:rFonts w:cstheme="minorHAnsi"/>
          <w:b/>
          <w:bCs/>
        </w:rPr>
        <w:t xml:space="preserve">Wider Curriculum: </w:t>
      </w:r>
      <w:r w:rsidR="00E51C86" w:rsidRPr="00E51C86">
        <w:rPr>
          <w:rFonts w:cstheme="minorHAnsi"/>
        </w:rPr>
        <w:t>Refin</w:t>
      </w:r>
      <w:r w:rsidR="004C7178">
        <w:rPr>
          <w:rFonts w:cstheme="minorHAnsi"/>
        </w:rPr>
        <w:t>ing</w:t>
      </w:r>
      <w:r w:rsidR="00E51C86" w:rsidRPr="00E51C86">
        <w:rPr>
          <w:rFonts w:cstheme="minorHAnsi"/>
        </w:rPr>
        <w:t xml:space="preserve"> the use of explicit investigations, experiments and experiences in science. </w:t>
      </w:r>
    </w:p>
    <w:p w14:paraId="593BB1D0" w14:textId="52295364" w:rsidR="00E51C86" w:rsidRPr="00E51C86" w:rsidRDefault="00E51C86" w:rsidP="00E51C86">
      <w:pPr>
        <w:pStyle w:val="ListParagraph"/>
        <w:numPr>
          <w:ilvl w:val="0"/>
          <w:numId w:val="21"/>
        </w:numPr>
        <w:rPr>
          <w:rFonts w:cstheme="minorHAnsi"/>
        </w:rPr>
      </w:pPr>
      <w:r w:rsidRPr="00E51C86">
        <w:rPr>
          <w:rFonts w:cstheme="minorHAnsi"/>
        </w:rPr>
        <w:t>Refin</w:t>
      </w:r>
      <w:r w:rsidR="004C7178">
        <w:rPr>
          <w:rFonts w:cstheme="minorHAnsi"/>
        </w:rPr>
        <w:t>ing</w:t>
      </w:r>
      <w:r w:rsidRPr="00E51C86">
        <w:rPr>
          <w:rFonts w:cstheme="minorHAnsi"/>
        </w:rPr>
        <w:t xml:space="preserve"> the use of all foundation subject assessment documents to inform practice. </w:t>
      </w:r>
    </w:p>
    <w:p w14:paraId="6F9EB43F" w14:textId="77777777" w:rsidR="00886BF2" w:rsidRDefault="00E51C86" w:rsidP="00886BF2">
      <w:pPr>
        <w:pStyle w:val="ListParagraph"/>
        <w:numPr>
          <w:ilvl w:val="0"/>
          <w:numId w:val="21"/>
        </w:numPr>
        <w:rPr>
          <w:rFonts w:cstheme="minorHAnsi"/>
        </w:rPr>
      </w:pPr>
      <w:r w:rsidRPr="00E51C86">
        <w:rPr>
          <w:rFonts w:cstheme="minorHAnsi"/>
        </w:rPr>
        <w:t>Rebuilding retrieval opportunities across foundation subjects using new assessment materials and progression models.</w:t>
      </w:r>
    </w:p>
    <w:p w14:paraId="1CC50E1B" w14:textId="14467FBA" w:rsidR="0031658B" w:rsidRPr="00886BF2" w:rsidRDefault="0031658B" w:rsidP="00886BF2">
      <w:pPr>
        <w:rPr>
          <w:rFonts w:cstheme="minorHAnsi"/>
          <w:b/>
          <w:bCs/>
          <w:u w:val="single"/>
        </w:rPr>
      </w:pPr>
      <w:r w:rsidRPr="00886BF2">
        <w:rPr>
          <w:rFonts w:cstheme="minorHAnsi"/>
          <w:b/>
          <w:bCs/>
          <w:u w:val="single"/>
        </w:rPr>
        <w:t>EYFS</w:t>
      </w:r>
    </w:p>
    <w:p w14:paraId="3AE809E5" w14:textId="77777777" w:rsidR="004C7178" w:rsidRDefault="001A0E66" w:rsidP="004C7178">
      <w:pPr>
        <w:pStyle w:val="Title"/>
        <w:numPr>
          <w:ilvl w:val="0"/>
          <w:numId w:val="17"/>
        </w:numPr>
        <w:spacing w:line="276" w:lineRule="auto"/>
        <w:jc w:val="both"/>
        <w:rPr>
          <w:rFonts w:asciiTheme="minorHAnsi" w:hAnsiTheme="minorHAnsi" w:cstheme="minorHAnsi"/>
          <w:u w:val="none"/>
        </w:rPr>
      </w:pPr>
      <w:r w:rsidRPr="0009338C">
        <w:rPr>
          <w:rFonts w:asciiTheme="minorHAnsi" w:hAnsiTheme="minorHAnsi" w:cstheme="minorHAnsi"/>
          <w:u w:val="none"/>
        </w:rPr>
        <w:t>To build the</w:t>
      </w:r>
      <w:r w:rsidR="009C2912" w:rsidRPr="0009338C">
        <w:rPr>
          <w:rFonts w:asciiTheme="minorHAnsi" w:hAnsiTheme="minorHAnsi" w:cstheme="minorHAnsi"/>
          <w:u w:val="none"/>
        </w:rPr>
        <w:t xml:space="preserve"> foundations for future success by:</w:t>
      </w:r>
    </w:p>
    <w:p w14:paraId="1150C3C5" w14:textId="49BB9D4D" w:rsidR="004C7178" w:rsidRPr="004C7178" w:rsidRDefault="004C7178" w:rsidP="004C7178">
      <w:pPr>
        <w:pStyle w:val="Title"/>
        <w:numPr>
          <w:ilvl w:val="0"/>
          <w:numId w:val="21"/>
        </w:numPr>
        <w:spacing w:line="276" w:lineRule="auto"/>
        <w:jc w:val="both"/>
        <w:rPr>
          <w:rFonts w:asciiTheme="minorHAnsi" w:hAnsiTheme="minorHAnsi" w:cstheme="minorHAnsi"/>
          <w:b w:val="0"/>
          <w:bCs w:val="0"/>
          <w:sz w:val="22"/>
          <w:szCs w:val="22"/>
          <w:u w:val="none"/>
        </w:rPr>
      </w:pPr>
      <w:r w:rsidRPr="004C7178">
        <w:rPr>
          <w:rFonts w:ascii="Calibri" w:eastAsia="Calibri" w:hAnsi="Calibri" w:cs="Calibri"/>
          <w:b w:val="0"/>
          <w:bCs w:val="0"/>
          <w:sz w:val="22"/>
          <w:szCs w:val="22"/>
          <w:u w:val="none"/>
        </w:rPr>
        <w:t>Repairing indoor provision based on creating a continuous provision progression document.</w:t>
      </w:r>
    </w:p>
    <w:p w14:paraId="4FA275CD" w14:textId="77777777" w:rsidR="004C7178" w:rsidRPr="004C7178" w:rsidRDefault="004C7178" w:rsidP="004C7178">
      <w:pPr>
        <w:pStyle w:val="ListParagraph"/>
        <w:numPr>
          <w:ilvl w:val="0"/>
          <w:numId w:val="21"/>
        </w:numPr>
        <w:rPr>
          <w:rFonts w:ascii="Calibri" w:eastAsia="Calibri" w:hAnsi="Calibri" w:cs="Calibri"/>
        </w:rPr>
      </w:pPr>
      <w:r w:rsidRPr="004C7178">
        <w:rPr>
          <w:rFonts w:ascii="Calibri" w:eastAsia="Calibri" w:hAnsi="Calibri" w:cs="Calibri"/>
        </w:rPr>
        <w:t xml:space="preserve">Refining the teaching of writing sessions, specifically handwriting. </w:t>
      </w:r>
    </w:p>
    <w:p w14:paraId="71C2B89B" w14:textId="4A6CEBE4" w:rsidR="004C7178" w:rsidRPr="004C7178" w:rsidRDefault="004C7178" w:rsidP="004C7178">
      <w:pPr>
        <w:pStyle w:val="ListParagraph"/>
        <w:numPr>
          <w:ilvl w:val="0"/>
          <w:numId w:val="21"/>
        </w:numPr>
        <w:rPr>
          <w:rFonts w:ascii="Calibri" w:eastAsia="Calibri" w:hAnsi="Calibri" w:cs="Calibri"/>
        </w:rPr>
      </w:pPr>
      <w:r w:rsidRPr="004C7178">
        <w:rPr>
          <w:rFonts w:ascii="Calibri" w:eastAsia="Calibri" w:hAnsi="Calibri" w:cs="Calibri"/>
        </w:rPr>
        <w:t xml:space="preserve">Rebuilding the lesson structure of F1 to reincorporate a free-flow approach. </w:t>
      </w:r>
    </w:p>
    <w:p w14:paraId="725C845B" w14:textId="77777777" w:rsidR="009C2912" w:rsidRPr="009C2912" w:rsidRDefault="009C2912" w:rsidP="009C2912">
      <w:pPr>
        <w:pStyle w:val="Title"/>
        <w:spacing w:after="120" w:line="276" w:lineRule="auto"/>
        <w:jc w:val="both"/>
        <w:rPr>
          <w:rFonts w:asciiTheme="minorHAnsi" w:hAnsiTheme="minorHAnsi" w:cstheme="minorHAnsi"/>
          <w:bCs w:val="0"/>
        </w:rPr>
      </w:pPr>
      <w:r w:rsidRPr="009C2912">
        <w:rPr>
          <w:rFonts w:asciiTheme="minorHAnsi" w:hAnsiTheme="minorHAnsi" w:cstheme="minorHAnsi"/>
          <w:bCs w:val="0"/>
        </w:rPr>
        <w:t>SEND</w:t>
      </w:r>
    </w:p>
    <w:p w14:paraId="624E7B03" w14:textId="48957995" w:rsidR="009C2912" w:rsidRPr="009C2912" w:rsidRDefault="001C12C2" w:rsidP="009C2912">
      <w:pPr>
        <w:pStyle w:val="ListParagraph"/>
        <w:numPr>
          <w:ilvl w:val="0"/>
          <w:numId w:val="17"/>
        </w:numPr>
        <w:rPr>
          <w:rFonts w:ascii="Calibri" w:hAnsi="Calibri" w:cs="Calibri"/>
          <w:b/>
          <w:sz w:val="24"/>
          <w:szCs w:val="24"/>
        </w:rPr>
      </w:pPr>
      <w:r w:rsidRPr="001C12C2">
        <w:rPr>
          <w:rFonts w:ascii="Calibri" w:hAnsi="Calibri" w:cs="Calibri"/>
          <w:b/>
          <w:sz w:val="24"/>
          <w:szCs w:val="24"/>
        </w:rPr>
        <w:t>To maintain consistently high standards for children with SEND needs</w:t>
      </w:r>
      <w:r w:rsidR="009C2912" w:rsidRPr="009C2912">
        <w:rPr>
          <w:rFonts w:ascii="Calibri" w:hAnsi="Calibri" w:cs="Calibri"/>
          <w:b/>
          <w:sz w:val="24"/>
          <w:szCs w:val="24"/>
        </w:rPr>
        <w:t xml:space="preserve"> by:</w:t>
      </w:r>
    </w:p>
    <w:p w14:paraId="7B6C7F7F" w14:textId="77777777" w:rsidR="004C7178" w:rsidRPr="004C7178" w:rsidRDefault="004C7178" w:rsidP="004C7178">
      <w:pPr>
        <w:pStyle w:val="ListParagraph"/>
        <w:numPr>
          <w:ilvl w:val="0"/>
          <w:numId w:val="21"/>
        </w:numPr>
        <w:rPr>
          <w:rFonts w:cstheme="minorHAnsi"/>
        </w:rPr>
      </w:pPr>
      <w:r w:rsidRPr="004C7178">
        <w:rPr>
          <w:rFonts w:cstheme="minorHAnsi"/>
        </w:rPr>
        <w:t>Repairing knowledge and use of all SEND paperwork.</w:t>
      </w:r>
    </w:p>
    <w:p w14:paraId="0C641CBB" w14:textId="77777777" w:rsidR="004C7178" w:rsidRPr="004C7178" w:rsidRDefault="004C7178" w:rsidP="004C7178">
      <w:pPr>
        <w:pStyle w:val="ListParagraph"/>
        <w:numPr>
          <w:ilvl w:val="0"/>
          <w:numId w:val="21"/>
        </w:numPr>
        <w:rPr>
          <w:rFonts w:cstheme="minorHAnsi"/>
        </w:rPr>
      </w:pPr>
      <w:r w:rsidRPr="004C7178">
        <w:rPr>
          <w:rFonts w:cstheme="minorHAnsi"/>
        </w:rPr>
        <w:t>Repairing the whole school provision map.</w:t>
      </w:r>
    </w:p>
    <w:p w14:paraId="77AEF37E" w14:textId="77777777" w:rsidR="004C7178" w:rsidRPr="004C7178" w:rsidRDefault="004C7178" w:rsidP="004C7178">
      <w:pPr>
        <w:pStyle w:val="ListParagraph"/>
        <w:numPr>
          <w:ilvl w:val="0"/>
          <w:numId w:val="21"/>
        </w:numPr>
        <w:rPr>
          <w:rFonts w:cstheme="minorHAnsi"/>
        </w:rPr>
      </w:pPr>
      <w:r w:rsidRPr="004C7178">
        <w:rPr>
          <w:rFonts w:cstheme="minorHAnsi"/>
        </w:rPr>
        <w:t>Repairing pupil specific provision maps.</w:t>
      </w:r>
    </w:p>
    <w:p w14:paraId="0DC02682" w14:textId="77777777" w:rsidR="004C7178" w:rsidRPr="004C7178" w:rsidRDefault="004C7178" w:rsidP="004C7178">
      <w:pPr>
        <w:pStyle w:val="ListParagraph"/>
        <w:numPr>
          <w:ilvl w:val="0"/>
          <w:numId w:val="21"/>
        </w:numPr>
        <w:rPr>
          <w:rFonts w:cstheme="minorHAnsi"/>
        </w:rPr>
      </w:pPr>
      <w:r w:rsidRPr="004C7178">
        <w:rPr>
          <w:rFonts w:cstheme="minorHAnsi"/>
        </w:rPr>
        <w:t xml:space="preserve">Repairing SEND accessibility policy along with school’s action plan </w:t>
      </w:r>
    </w:p>
    <w:p w14:paraId="16E0F6A5" w14:textId="77777777" w:rsidR="00886BF2" w:rsidRPr="00886BF2" w:rsidRDefault="00886BF2" w:rsidP="00886BF2">
      <w:pPr>
        <w:pStyle w:val="ListParagraph"/>
        <w:numPr>
          <w:ilvl w:val="0"/>
          <w:numId w:val="21"/>
        </w:numPr>
        <w:rPr>
          <w:rFonts w:cstheme="minorHAnsi"/>
        </w:rPr>
      </w:pPr>
      <w:r w:rsidRPr="00886BF2">
        <w:rPr>
          <w:rFonts w:cstheme="minorHAnsi"/>
        </w:rPr>
        <w:t xml:space="preserve">Becoming a prem aware school.  </w:t>
      </w:r>
    </w:p>
    <w:p w14:paraId="79463F65" w14:textId="4F62CDD0" w:rsidR="001A0E66" w:rsidRPr="00886BF2" w:rsidRDefault="00886BF2" w:rsidP="00886BF2">
      <w:pPr>
        <w:pStyle w:val="ListParagraph"/>
        <w:numPr>
          <w:ilvl w:val="0"/>
          <w:numId w:val="21"/>
        </w:numPr>
        <w:spacing w:after="160" w:line="259" w:lineRule="auto"/>
        <w:rPr>
          <w:rFonts w:cstheme="minorHAnsi"/>
        </w:rPr>
      </w:pPr>
      <w:r w:rsidRPr="00886BF2">
        <w:rPr>
          <w:rFonts w:cstheme="minorHAnsi"/>
        </w:rPr>
        <w:t>Rebuilding the way that EHCP children’s progress is evidenced.</w:t>
      </w:r>
    </w:p>
    <w:p w14:paraId="16FAF76F" w14:textId="77777777" w:rsidR="0031658B" w:rsidRPr="009C2912" w:rsidRDefault="0031658B" w:rsidP="0031658B">
      <w:pPr>
        <w:pStyle w:val="Title"/>
        <w:spacing w:line="276" w:lineRule="auto"/>
        <w:jc w:val="both"/>
        <w:rPr>
          <w:rFonts w:asciiTheme="minorHAnsi" w:hAnsiTheme="minorHAnsi" w:cstheme="minorHAnsi"/>
          <w:bCs w:val="0"/>
        </w:rPr>
      </w:pPr>
      <w:r w:rsidRPr="009C2912">
        <w:rPr>
          <w:rFonts w:asciiTheme="minorHAnsi" w:hAnsiTheme="minorHAnsi" w:cstheme="minorHAnsi"/>
          <w:bCs w:val="0"/>
        </w:rPr>
        <w:t>Behaviour and attitudes</w:t>
      </w:r>
    </w:p>
    <w:p w14:paraId="34F32CF9" w14:textId="77777777" w:rsidR="001A0E66" w:rsidRPr="009C2912" w:rsidRDefault="001A0E66" w:rsidP="0031658B">
      <w:pPr>
        <w:pStyle w:val="Title"/>
        <w:spacing w:line="276" w:lineRule="auto"/>
        <w:jc w:val="both"/>
        <w:rPr>
          <w:rFonts w:asciiTheme="minorHAnsi" w:hAnsiTheme="minorHAnsi" w:cstheme="minorHAnsi"/>
          <w:bCs w:val="0"/>
        </w:rPr>
      </w:pPr>
    </w:p>
    <w:p w14:paraId="70112984" w14:textId="5F8BF1A2" w:rsidR="001A0E66" w:rsidRPr="0009338C" w:rsidRDefault="001A0E66" w:rsidP="001A0E66">
      <w:pPr>
        <w:pStyle w:val="ListParagraph"/>
        <w:numPr>
          <w:ilvl w:val="0"/>
          <w:numId w:val="17"/>
        </w:numPr>
        <w:rPr>
          <w:rFonts w:cstheme="minorHAnsi"/>
          <w:b/>
          <w:sz w:val="24"/>
          <w:szCs w:val="24"/>
        </w:rPr>
      </w:pPr>
      <w:r w:rsidRPr="0009338C">
        <w:rPr>
          <w:rFonts w:cstheme="minorHAnsi"/>
          <w:b/>
          <w:sz w:val="24"/>
          <w:szCs w:val="24"/>
        </w:rPr>
        <w:t>To maintain consistently high levels of behaviour</w:t>
      </w:r>
      <w:r w:rsidR="001C12C2">
        <w:rPr>
          <w:rFonts w:cstheme="minorHAnsi"/>
          <w:b/>
          <w:sz w:val="24"/>
          <w:szCs w:val="24"/>
        </w:rPr>
        <w:t xml:space="preserve"> by:</w:t>
      </w:r>
    </w:p>
    <w:p w14:paraId="21EFE907" w14:textId="77777777" w:rsidR="001C12C2" w:rsidRPr="001C12C2" w:rsidRDefault="001C12C2" w:rsidP="001A0E66">
      <w:pPr>
        <w:pStyle w:val="Title"/>
        <w:numPr>
          <w:ilvl w:val="0"/>
          <w:numId w:val="18"/>
        </w:numPr>
        <w:spacing w:after="120"/>
        <w:jc w:val="left"/>
        <w:rPr>
          <w:rFonts w:asciiTheme="minorHAnsi" w:hAnsiTheme="minorHAnsi" w:cstheme="minorHAnsi"/>
          <w:b w:val="0"/>
          <w:bCs w:val="0"/>
          <w:u w:val="none"/>
        </w:rPr>
      </w:pPr>
      <w:r w:rsidRPr="001C12C2">
        <w:rPr>
          <w:rFonts w:ascii="Calibri" w:eastAsia="Calibri" w:hAnsi="Calibri"/>
          <w:b w:val="0"/>
          <w:bCs w:val="0"/>
          <w:sz w:val="22"/>
          <w:szCs w:val="22"/>
          <w:u w:val="none"/>
          <w:lang w:eastAsia="en-US"/>
        </w:rPr>
        <w:t>Refining the use of our ‘Green Family Values’ by ensuring that all children know our values through class assembly and verbal praise given.</w:t>
      </w:r>
    </w:p>
    <w:p w14:paraId="1E37B608" w14:textId="77777777" w:rsidR="001C12C2" w:rsidRDefault="001C12C2" w:rsidP="001C12C2">
      <w:pPr>
        <w:pStyle w:val="Title"/>
        <w:numPr>
          <w:ilvl w:val="0"/>
          <w:numId w:val="18"/>
        </w:numPr>
        <w:spacing w:after="120"/>
        <w:jc w:val="left"/>
        <w:rPr>
          <w:rFonts w:ascii="Calibri" w:hAnsi="Calibri" w:cs="Calibri"/>
          <w:b w:val="0"/>
          <w:sz w:val="22"/>
          <w:u w:val="none"/>
        </w:rPr>
      </w:pPr>
      <w:r w:rsidRPr="00526B04">
        <w:rPr>
          <w:rFonts w:ascii="Calibri" w:hAnsi="Calibri" w:cs="Calibri"/>
          <w:b w:val="0"/>
          <w:sz w:val="22"/>
          <w:u w:val="none"/>
        </w:rPr>
        <w:t>Re</w:t>
      </w:r>
      <w:r>
        <w:rPr>
          <w:rFonts w:ascii="Calibri" w:hAnsi="Calibri" w:cs="Calibri"/>
          <w:b w:val="0"/>
          <w:sz w:val="22"/>
          <w:u w:val="none"/>
        </w:rPr>
        <w:t>pairing</w:t>
      </w:r>
      <w:r w:rsidRPr="00526B04">
        <w:rPr>
          <w:rFonts w:ascii="Calibri" w:hAnsi="Calibri" w:cs="Calibri"/>
          <w:b w:val="0"/>
          <w:sz w:val="22"/>
          <w:u w:val="none"/>
        </w:rPr>
        <w:t xml:space="preserve"> the teaching and promotion of our 3Rs through a whole school gem system. </w:t>
      </w:r>
    </w:p>
    <w:p w14:paraId="309446CC" w14:textId="161D89B2" w:rsidR="00886BF2" w:rsidRPr="008B588B" w:rsidRDefault="00886BF2" w:rsidP="00886BF2">
      <w:pPr>
        <w:pStyle w:val="Title"/>
        <w:numPr>
          <w:ilvl w:val="0"/>
          <w:numId w:val="18"/>
        </w:numPr>
        <w:spacing w:after="120"/>
        <w:jc w:val="left"/>
        <w:rPr>
          <w:rFonts w:ascii="Calibri" w:hAnsi="Calibri" w:cs="Calibri"/>
          <w:b w:val="0"/>
          <w:i/>
          <w:iCs/>
          <w:sz w:val="22"/>
          <w:u w:val="none"/>
        </w:rPr>
      </w:pPr>
      <w:r w:rsidRPr="008B588B">
        <w:rPr>
          <w:rFonts w:ascii="Calibri" w:hAnsi="Calibri" w:cs="Calibri"/>
          <w:b w:val="0"/>
          <w:sz w:val="22"/>
          <w:u w:val="none"/>
        </w:rPr>
        <w:t xml:space="preserve">Refining the systems in place to track </w:t>
      </w:r>
      <w:r w:rsidRPr="008B588B">
        <w:rPr>
          <w:rFonts w:ascii="Calibri" w:hAnsi="Calibri" w:cs="Calibri"/>
          <w:b w:val="0"/>
          <w:sz w:val="22"/>
          <w:u w:val="none"/>
        </w:rPr>
        <w:t>school-based</w:t>
      </w:r>
      <w:r w:rsidRPr="008B588B">
        <w:rPr>
          <w:rFonts w:ascii="Calibri" w:hAnsi="Calibri" w:cs="Calibri"/>
          <w:b w:val="0"/>
          <w:sz w:val="22"/>
          <w:u w:val="none"/>
        </w:rPr>
        <w:t xml:space="preserve"> attendance and Rotherham pathway</w:t>
      </w:r>
      <w:r>
        <w:rPr>
          <w:rFonts w:ascii="Calibri" w:hAnsi="Calibri" w:cs="Calibri"/>
          <w:b w:val="0"/>
          <w:sz w:val="22"/>
          <w:u w:val="none"/>
        </w:rPr>
        <w:t>.</w:t>
      </w:r>
      <w:r w:rsidRPr="008B588B">
        <w:rPr>
          <w:rFonts w:ascii="Calibri" w:hAnsi="Calibri" w:cs="Calibri"/>
          <w:b w:val="0"/>
          <w:sz w:val="22"/>
          <w:u w:val="none"/>
        </w:rPr>
        <w:t xml:space="preserve"> </w:t>
      </w:r>
    </w:p>
    <w:p w14:paraId="436CDC59" w14:textId="1A49A8C4" w:rsidR="00886BF2" w:rsidRPr="00225973" w:rsidRDefault="00886BF2" w:rsidP="00886BF2">
      <w:pPr>
        <w:pStyle w:val="Title"/>
        <w:numPr>
          <w:ilvl w:val="0"/>
          <w:numId w:val="18"/>
        </w:numPr>
        <w:spacing w:after="120"/>
        <w:jc w:val="left"/>
        <w:rPr>
          <w:rFonts w:ascii="Calibri" w:hAnsi="Calibri" w:cs="Calibri"/>
          <w:bCs w:val="0"/>
          <w:sz w:val="22"/>
          <w:u w:val="none"/>
        </w:rPr>
      </w:pPr>
      <w:r>
        <w:rPr>
          <w:rFonts w:ascii="Calibri" w:hAnsi="Calibri" w:cs="Calibri"/>
          <w:b w:val="0"/>
          <w:sz w:val="22"/>
          <w:u w:val="none"/>
        </w:rPr>
        <w:t>Refining our school class attendance award.</w:t>
      </w:r>
    </w:p>
    <w:p w14:paraId="53BB188C" w14:textId="77777777" w:rsidR="00886BF2" w:rsidRPr="00886BF2" w:rsidRDefault="00886BF2" w:rsidP="00886BF2">
      <w:pPr>
        <w:pStyle w:val="Title"/>
        <w:numPr>
          <w:ilvl w:val="0"/>
          <w:numId w:val="18"/>
        </w:numPr>
        <w:spacing w:after="120"/>
        <w:jc w:val="left"/>
        <w:rPr>
          <w:rFonts w:asciiTheme="minorHAnsi" w:hAnsiTheme="minorHAnsi" w:cstheme="minorHAnsi"/>
          <w:b w:val="0"/>
          <w:bCs w:val="0"/>
          <w:u w:val="none"/>
        </w:rPr>
      </w:pPr>
      <w:r>
        <w:rPr>
          <w:rFonts w:ascii="Calibri" w:hAnsi="Calibri" w:cs="Calibri"/>
          <w:b w:val="0"/>
          <w:sz w:val="22"/>
          <w:u w:val="none"/>
        </w:rPr>
        <w:lastRenderedPageBreak/>
        <w:t>Repairing whole school incentives for 100% attendance</w:t>
      </w:r>
    </w:p>
    <w:p w14:paraId="111983EC" w14:textId="57783E80" w:rsidR="001A0E66" w:rsidRPr="009C2912" w:rsidRDefault="00886BF2" w:rsidP="00886BF2">
      <w:pPr>
        <w:pStyle w:val="Title"/>
        <w:numPr>
          <w:ilvl w:val="0"/>
          <w:numId w:val="18"/>
        </w:numPr>
        <w:spacing w:after="120"/>
        <w:jc w:val="left"/>
        <w:rPr>
          <w:rFonts w:asciiTheme="minorHAnsi" w:hAnsiTheme="minorHAnsi" w:cstheme="minorHAnsi"/>
          <w:b w:val="0"/>
          <w:bCs w:val="0"/>
          <w:u w:val="none"/>
        </w:rPr>
      </w:pPr>
      <w:r>
        <w:rPr>
          <w:rFonts w:ascii="Calibri" w:hAnsi="Calibri" w:cs="Calibri"/>
          <w:b w:val="0"/>
          <w:sz w:val="22"/>
          <w:u w:val="none"/>
        </w:rPr>
        <w:t>Rebuilding a rubric to support staff in establishing the expectations of children, using toilet spaces, moving around school, playtimes, lunchtimes and transitioning from one area to the next.</w:t>
      </w:r>
      <w:r w:rsidR="0031658B" w:rsidRPr="009C2912">
        <w:rPr>
          <w:rFonts w:asciiTheme="minorHAnsi" w:hAnsiTheme="minorHAnsi" w:cstheme="minorHAnsi"/>
          <w:u w:val="none"/>
        </w:rPr>
        <w:br/>
      </w:r>
    </w:p>
    <w:p w14:paraId="1AE6B3AD" w14:textId="76155721" w:rsidR="0031658B" w:rsidRDefault="0031658B" w:rsidP="001A0E66">
      <w:pPr>
        <w:rPr>
          <w:rFonts w:cstheme="minorHAnsi"/>
          <w:b/>
          <w:sz w:val="24"/>
          <w:szCs w:val="24"/>
          <w:u w:val="single"/>
        </w:rPr>
      </w:pPr>
      <w:r w:rsidRPr="009C2912">
        <w:rPr>
          <w:rFonts w:cstheme="minorHAnsi"/>
          <w:b/>
          <w:sz w:val="24"/>
          <w:szCs w:val="24"/>
          <w:u w:val="single"/>
        </w:rPr>
        <w:t>Personal Development</w:t>
      </w:r>
    </w:p>
    <w:p w14:paraId="2BBC870C" w14:textId="0D03E332" w:rsidR="00886BF2" w:rsidRDefault="00886BF2" w:rsidP="00886BF2">
      <w:pPr>
        <w:pStyle w:val="ListParagraph"/>
        <w:numPr>
          <w:ilvl w:val="0"/>
          <w:numId w:val="17"/>
        </w:numPr>
        <w:rPr>
          <w:rFonts w:cstheme="minorHAnsi"/>
          <w:b/>
          <w:sz w:val="24"/>
          <w:szCs w:val="24"/>
        </w:rPr>
      </w:pPr>
      <w:r w:rsidRPr="00886BF2">
        <w:rPr>
          <w:rFonts w:cstheme="minorHAnsi"/>
          <w:b/>
          <w:sz w:val="24"/>
          <w:szCs w:val="24"/>
        </w:rPr>
        <w:t>To continue to support the health and well-being of all children and stakeholders</w:t>
      </w:r>
      <w:r w:rsidRPr="00886BF2">
        <w:rPr>
          <w:rFonts w:cstheme="minorHAnsi"/>
          <w:b/>
          <w:sz w:val="24"/>
          <w:szCs w:val="24"/>
        </w:rPr>
        <w:t xml:space="preserve"> by:</w:t>
      </w:r>
    </w:p>
    <w:p w14:paraId="13807AAE" w14:textId="77777777" w:rsidR="00295FEB" w:rsidRPr="00295FEB" w:rsidRDefault="00295FEB" w:rsidP="00295FEB">
      <w:pPr>
        <w:pStyle w:val="ListParagraph"/>
        <w:numPr>
          <w:ilvl w:val="0"/>
          <w:numId w:val="18"/>
        </w:numPr>
        <w:rPr>
          <w:rFonts w:cstheme="minorHAnsi"/>
          <w:bCs/>
        </w:rPr>
      </w:pPr>
      <w:r w:rsidRPr="00295FEB">
        <w:rPr>
          <w:rFonts w:cstheme="minorHAnsi"/>
          <w:bCs/>
        </w:rPr>
        <w:t>Repairing our school pupil and staff mental health action plan.</w:t>
      </w:r>
    </w:p>
    <w:p w14:paraId="577D3B77" w14:textId="77777777" w:rsidR="00295FEB" w:rsidRPr="00295FEB" w:rsidRDefault="00295FEB" w:rsidP="00295FEB">
      <w:pPr>
        <w:pStyle w:val="ListParagraph"/>
        <w:numPr>
          <w:ilvl w:val="0"/>
          <w:numId w:val="18"/>
        </w:numPr>
        <w:rPr>
          <w:rFonts w:cstheme="minorHAnsi"/>
          <w:bCs/>
        </w:rPr>
      </w:pPr>
      <w:r w:rsidRPr="00295FEB">
        <w:rPr>
          <w:rFonts w:cstheme="minorHAnsi"/>
          <w:bCs/>
        </w:rPr>
        <w:t>Refining our RSE and Health curriculum to ensure it aligns with our mental health and well-being action plan.</w:t>
      </w:r>
    </w:p>
    <w:p w14:paraId="2B228FC3" w14:textId="77777777" w:rsidR="00295FEB" w:rsidRPr="00295FEB" w:rsidRDefault="00295FEB" w:rsidP="00295FEB">
      <w:pPr>
        <w:pStyle w:val="ListParagraph"/>
        <w:numPr>
          <w:ilvl w:val="0"/>
          <w:numId w:val="18"/>
        </w:numPr>
        <w:rPr>
          <w:rFonts w:cstheme="minorHAnsi"/>
          <w:bCs/>
        </w:rPr>
      </w:pPr>
      <w:r w:rsidRPr="00295FEB">
        <w:rPr>
          <w:rFonts w:cstheme="minorHAnsi"/>
          <w:bCs/>
        </w:rPr>
        <w:t xml:space="preserve">Our mental health champion liaising with our RSE and Health lead to put together a year’s calendar of supportive workshops for all children. </w:t>
      </w:r>
    </w:p>
    <w:p w14:paraId="692FB9CC" w14:textId="3BEF9691" w:rsidR="00295FEB" w:rsidRPr="00295FEB" w:rsidRDefault="00295FEB" w:rsidP="00295FEB">
      <w:pPr>
        <w:pStyle w:val="ListParagraph"/>
        <w:numPr>
          <w:ilvl w:val="0"/>
          <w:numId w:val="18"/>
        </w:numPr>
        <w:rPr>
          <w:rFonts w:cstheme="minorHAnsi"/>
          <w:bCs/>
        </w:rPr>
      </w:pPr>
      <w:r w:rsidRPr="00295FEB">
        <w:rPr>
          <w:rFonts w:cstheme="minorHAnsi"/>
          <w:bCs/>
        </w:rPr>
        <w:t>Refin</w:t>
      </w:r>
      <w:r w:rsidRPr="00295FEB">
        <w:rPr>
          <w:rFonts w:cstheme="minorHAnsi"/>
          <w:bCs/>
        </w:rPr>
        <w:t>ing</w:t>
      </w:r>
      <w:r w:rsidRPr="00295FEB">
        <w:rPr>
          <w:rFonts w:cstheme="minorHAnsi"/>
          <w:bCs/>
        </w:rPr>
        <w:t xml:space="preserve"> the mental health strategies that are outlines on the mental health action plan for staff by taking on the mental health charter</w:t>
      </w:r>
      <w:r w:rsidRPr="00295FEB">
        <w:rPr>
          <w:rFonts w:cstheme="minorHAnsi"/>
          <w:bCs/>
        </w:rPr>
        <w:t>.</w:t>
      </w:r>
    </w:p>
    <w:p w14:paraId="71700E3E" w14:textId="50FF00E5" w:rsidR="00295FEB" w:rsidRPr="00295FEB" w:rsidRDefault="00295FEB" w:rsidP="00295FEB">
      <w:pPr>
        <w:pStyle w:val="ListParagraph"/>
        <w:numPr>
          <w:ilvl w:val="0"/>
          <w:numId w:val="18"/>
        </w:numPr>
        <w:rPr>
          <w:rFonts w:cstheme="minorHAnsi"/>
          <w:bCs/>
        </w:rPr>
      </w:pPr>
      <w:r w:rsidRPr="00295FEB">
        <w:rPr>
          <w:rFonts w:cstheme="minorHAnsi"/>
          <w:bCs/>
        </w:rPr>
        <w:t>R</w:t>
      </w:r>
      <w:r w:rsidRPr="00295FEB">
        <w:rPr>
          <w:rFonts w:cstheme="minorHAnsi"/>
          <w:bCs/>
        </w:rPr>
        <w:t>ebuild</w:t>
      </w:r>
      <w:r w:rsidRPr="00295FEB">
        <w:rPr>
          <w:rFonts w:cstheme="minorHAnsi"/>
          <w:bCs/>
        </w:rPr>
        <w:t>ing</w:t>
      </w:r>
      <w:r w:rsidRPr="00295FEB">
        <w:rPr>
          <w:rFonts w:cstheme="minorHAnsi"/>
          <w:bCs/>
        </w:rPr>
        <w:t xml:space="preserve"> our school’s trauma informed team</w:t>
      </w:r>
      <w:r w:rsidRPr="00295FEB">
        <w:rPr>
          <w:rFonts w:cstheme="minorHAnsi"/>
          <w:bCs/>
        </w:rPr>
        <w:t>.</w:t>
      </w:r>
    </w:p>
    <w:p w14:paraId="20AD8872" w14:textId="77777777" w:rsidR="00886BF2" w:rsidRPr="00886BF2" w:rsidRDefault="00886BF2" w:rsidP="00886BF2">
      <w:pPr>
        <w:pStyle w:val="ListParagraph"/>
        <w:rPr>
          <w:rFonts w:cstheme="minorHAnsi"/>
          <w:b/>
          <w:sz w:val="24"/>
          <w:szCs w:val="24"/>
          <w:u w:val="single"/>
        </w:rPr>
      </w:pPr>
    </w:p>
    <w:p w14:paraId="0C32143E" w14:textId="7ED7FD2F" w:rsidR="0031658B" w:rsidRPr="009C2912" w:rsidRDefault="0031658B" w:rsidP="0031658B">
      <w:pPr>
        <w:pStyle w:val="Title"/>
        <w:spacing w:after="120"/>
        <w:jc w:val="both"/>
        <w:rPr>
          <w:rFonts w:asciiTheme="minorHAnsi" w:hAnsiTheme="minorHAnsi" w:cstheme="minorHAnsi"/>
          <w:b w:val="0"/>
          <w:bCs w:val="0"/>
          <w:u w:val="none"/>
        </w:rPr>
      </w:pPr>
    </w:p>
    <w:p w14:paraId="783F53AE" w14:textId="2F405B2D" w:rsidR="001A0E66" w:rsidRPr="009C2912" w:rsidRDefault="0031658B" w:rsidP="0031658B">
      <w:pPr>
        <w:pStyle w:val="Title"/>
        <w:spacing w:after="120"/>
        <w:jc w:val="both"/>
        <w:rPr>
          <w:rFonts w:asciiTheme="minorHAnsi" w:hAnsiTheme="minorHAnsi" w:cstheme="minorHAnsi"/>
          <w:bCs w:val="0"/>
        </w:rPr>
      </w:pPr>
      <w:r w:rsidRPr="009C2912">
        <w:rPr>
          <w:rFonts w:asciiTheme="minorHAnsi" w:hAnsiTheme="minorHAnsi" w:cstheme="minorHAnsi"/>
          <w:bCs w:val="0"/>
        </w:rPr>
        <w:t>Leadership and management</w:t>
      </w:r>
    </w:p>
    <w:p w14:paraId="307A2D27" w14:textId="1C375311" w:rsidR="001A0E66" w:rsidRDefault="001A0E66" w:rsidP="001A0E66">
      <w:pPr>
        <w:pStyle w:val="NoSpacing"/>
        <w:numPr>
          <w:ilvl w:val="0"/>
          <w:numId w:val="20"/>
        </w:numPr>
        <w:spacing w:line="276" w:lineRule="auto"/>
        <w:rPr>
          <w:rFonts w:cstheme="minorHAnsi"/>
          <w:b/>
          <w:sz w:val="24"/>
          <w:szCs w:val="24"/>
        </w:rPr>
      </w:pPr>
      <w:r w:rsidRPr="0009338C">
        <w:rPr>
          <w:rFonts w:cstheme="minorHAnsi"/>
          <w:b/>
          <w:sz w:val="24"/>
          <w:szCs w:val="24"/>
        </w:rPr>
        <w:t>To continue to develop a distributed leadership model</w:t>
      </w:r>
      <w:r w:rsidR="00477E6A">
        <w:rPr>
          <w:rFonts w:cstheme="minorHAnsi"/>
          <w:b/>
          <w:sz w:val="24"/>
          <w:szCs w:val="24"/>
        </w:rPr>
        <w:t xml:space="preserve"> by:</w:t>
      </w:r>
    </w:p>
    <w:p w14:paraId="63909DB4" w14:textId="730F6E9B" w:rsidR="00477E6A" w:rsidRDefault="00477E6A" w:rsidP="00477E6A">
      <w:pPr>
        <w:pStyle w:val="ListParagraph"/>
        <w:numPr>
          <w:ilvl w:val="0"/>
          <w:numId w:val="18"/>
        </w:numPr>
      </w:pPr>
      <w:r>
        <w:t>Repairing monitoring processes, to create a robust system for lesson drop-ins, book looks, data and coaching through a rubric.</w:t>
      </w:r>
    </w:p>
    <w:p w14:paraId="75531DB0" w14:textId="77777777" w:rsidR="00477E6A" w:rsidRDefault="00477E6A" w:rsidP="00477E6A">
      <w:pPr>
        <w:pStyle w:val="ListParagraph"/>
        <w:numPr>
          <w:ilvl w:val="0"/>
          <w:numId w:val="18"/>
        </w:numPr>
      </w:pPr>
      <w:r>
        <w:t xml:space="preserve">Refining the use/interpretation of foundation subject assessments data and how that information is used to inform practice.  </w:t>
      </w:r>
    </w:p>
    <w:p w14:paraId="791969A6" w14:textId="6D1A2988" w:rsidR="00477E6A" w:rsidRDefault="00477E6A" w:rsidP="00477E6A">
      <w:pPr>
        <w:pStyle w:val="ListParagraph"/>
        <w:numPr>
          <w:ilvl w:val="0"/>
          <w:numId w:val="18"/>
        </w:numPr>
      </w:pPr>
      <w:r>
        <w:t xml:space="preserve">Repairing subject on a page rather than subject polices. </w:t>
      </w:r>
    </w:p>
    <w:p w14:paraId="6264A546" w14:textId="2209FCB6" w:rsidR="00477E6A" w:rsidRPr="00477E6A" w:rsidRDefault="00477E6A" w:rsidP="00477E6A">
      <w:pPr>
        <w:pStyle w:val="ListParagraph"/>
        <w:numPr>
          <w:ilvl w:val="0"/>
          <w:numId w:val="18"/>
        </w:numPr>
      </w:pPr>
      <w:r w:rsidRPr="00477E6A">
        <w:t xml:space="preserve">Rebuilding an instructional coaching method regarding the whole school’s monitoring throughout the year by introducing coaching into every day classroom expectations by setting specific rubrics that are person specific and operational specific (environmental) for teacher and support staff. </w:t>
      </w:r>
    </w:p>
    <w:p w14:paraId="1FB8359A" w14:textId="1A9CA889" w:rsidR="00477E6A" w:rsidRDefault="00477E6A" w:rsidP="00477E6A">
      <w:pPr>
        <w:pStyle w:val="ListParagraph"/>
        <w:numPr>
          <w:ilvl w:val="0"/>
          <w:numId w:val="18"/>
        </w:numPr>
      </w:pPr>
      <w:r w:rsidRPr="00477E6A">
        <w:t>Forming federations subject leader meeting</w:t>
      </w:r>
      <w:r>
        <w:t>s</w:t>
      </w:r>
      <w:r w:rsidRPr="00477E6A">
        <w:t xml:space="preserve"> to share curriculum knowledge and expertise.</w:t>
      </w:r>
    </w:p>
    <w:p w14:paraId="117A7950" w14:textId="3F190164" w:rsidR="00477E6A" w:rsidRPr="0009338C" w:rsidRDefault="00477E6A" w:rsidP="00477E6A">
      <w:pPr>
        <w:pStyle w:val="NoSpacing"/>
        <w:spacing w:line="276" w:lineRule="auto"/>
        <w:rPr>
          <w:rFonts w:cstheme="minorHAnsi"/>
          <w:b/>
          <w:sz w:val="24"/>
          <w:szCs w:val="24"/>
        </w:rPr>
      </w:pPr>
      <w:r w:rsidRPr="00222CCD">
        <w:rPr>
          <w:noProof/>
        </w:rPr>
        <w:drawing>
          <wp:anchor distT="0" distB="0" distL="114300" distR="114300" simplePos="0" relativeHeight="251663360" behindDoc="0" locked="0" layoutInCell="1" allowOverlap="1" wp14:anchorId="7FBE8711" wp14:editId="1AE56AC6">
            <wp:simplePos x="0" y="0"/>
            <wp:positionH relativeFrom="margin">
              <wp:posOffset>5482102</wp:posOffset>
            </wp:positionH>
            <wp:positionV relativeFrom="paragraph">
              <wp:posOffset>2715944</wp:posOffset>
            </wp:positionV>
            <wp:extent cx="1431549" cy="1373669"/>
            <wp:effectExtent l="0" t="0" r="0" b="0"/>
            <wp:wrapNone/>
            <wp:docPr id="2" name="Picture 2" descr="C:\Users\vfinley\Downloads\Regulat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 (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01" t="13600" r="13399" b="15200"/>
                    <a:stretch/>
                  </pic:blipFill>
                  <pic:spPr bwMode="auto">
                    <a:xfrm>
                      <a:off x="0" y="0"/>
                      <a:ext cx="1431549" cy="1373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77E6A" w:rsidRPr="0009338C" w:rsidSect="003165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matic SC">
    <w:altName w:val="Amatic SC"/>
    <w:charset w:val="B1"/>
    <w:family w:val="auto"/>
    <w:pitch w:val="variable"/>
    <w:sig w:usb0="20000A0F" w:usb1="40000002" w:usb2="00000000" w:usb3="00000000" w:csb0="000001B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A58050E"/>
    <w:multiLevelType w:val="hybridMultilevel"/>
    <w:tmpl w:val="545CD8A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3013D"/>
    <w:multiLevelType w:val="hybridMultilevel"/>
    <w:tmpl w:val="85C8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F0A6E"/>
    <w:multiLevelType w:val="hybridMultilevel"/>
    <w:tmpl w:val="A944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C64B8"/>
    <w:multiLevelType w:val="hybridMultilevel"/>
    <w:tmpl w:val="7218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32874"/>
    <w:multiLevelType w:val="hybridMultilevel"/>
    <w:tmpl w:val="145A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0018A"/>
    <w:multiLevelType w:val="hybridMultilevel"/>
    <w:tmpl w:val="E246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3D157D"/>
    <w:multiLevelType w:val="hybridMultilevel"/>
    <w:tmpl w:val="1AEC4578"/>
    <w:lvl w:ilvl="0" w:tplc="F450525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84A8F"/>
    <w:multiLevelType w:val="hybridMultilevel"/>
    <w:tmpl w:val="FDC6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E1D9A"/>
    <w:multiLevelType w:val="hybridMultilevel"/>
    <w:tmpl w:val="F528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E94"/>
    <w:multiLevelType w:val="hybridMultilevel"/>
    <w:tmpl w:val="0A5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03F20D6"/>
    <w:multiLevelType w:val="hybridMultilevel"/>
    <w:tmpl w:val="C6C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D4328"/>
    <w:multiLevelType w:val="hybridMultilevel"/>
    <w:tmpl w:val="D814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165F7"/>
    <w:multiLevelType w:val="hybridMultilevel"/>
    <w:tmpl w:val="018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731F3"/>
    <w:multiLevelType w:val="hybridMultilevel"/>
    <w:tmpl w:val="D68A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B5944"/>
    <w:multiLevelType w:val="hybridMultilevel"/>
    <w:tmpl w:val="FCDC4E70"/>
    <w:lvl w:ilvl="0" w:tplc="DAA8F8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17"/>
  </w:num>
  <w:num w:numId="4">
    <w:abstractNumId w:val="7"/>
  </w:num>
  <w:num w:numId="5">
    <w:abstractNumId w:val="2"/>
  </w:num>
  <w:num w:numId="6">
    <w:abstractNumId w:val="0"/>
  </w:num>
  <w:num w:numId="7">
    <w:abstractNumId w:val="19"/>
  </w:num>
  <w:num w:numId="8">
    <w:abstractNumId w:val="13"/>
  </w:num>
  <w:num w:numId="9">
    <w:abstractNumId w:val="22"/>
  </w:num>
  <w:num w:numId="10">
    <w:abstractNumId w:val="4"/>
  </w:num>
  <w:num w:numId="11">
    <w:abstractNumId w:val="5"/>
  </w:num>
  <w:num w:numId="12">
    <w:abstractNumId w:val="8"/>
  </w:num>
  <w:num w:numId="13">
    <w:abstractNumId w:val="20"/>
  </w:num>
  <w:num w:numId="14">
    <w:abstractNumId w:val="18"/>
  </w:num>
  <w:num w:numId="15">
    <w:abstractNumId w:val="21"/>
  </w:num>
  <w:num w:numId="16">
    <w:abstractNumId w:val="10"/>
  </w:num>
  <w:num w:numId="17">
    <w:abstractNumId w:val="16"/>
  </w:num>
  <w:num w:numId="18">
    <w:abstractNumId w:val="25"/>
  </w:num>
  <w:num w:numId="19">
    <w:abstractNumId w:val="24"/>
  </w:num>
  <w:num w:numId="20">
    <w:abstractNumId w:val="3"/>
  </w:num>
  <w:num w:numId="21">
    <w:abstractNumId w:val="12"/>
  </w:num>
  <w:num w:numId="22">
    <w:abstractNumId w:val="14"/>
  </w:num>
  <w:num w:numId="23">
    <w:abstractNumId w:val="23"/>
  </w:num>
  <w:num w:numId="24">
    <w:abstractNumId w:val="11"/>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8B"/>
    <w:rsid w:val="0009338C"/>
    <w:rsid w:val="00181203"/>
    <w:rsid w:val="001A0E66"/>
    <w:rsid w:val="001C12C2"/>
    <w:rsid w:val="00295FEB"/>
    <w:rsid w:val="003158D7"/>
    <w:rsid w:val="0031658B"/>
    <w:rsid w:val="00477E6A"/>
    <w:rsid w:val="004C7178"/>
    <w:rsid w:val="004F468C"/>
    <w:rsid w:val="005C50E1"/>
    <w:rsid w:val="00785D1A"/>
    <w:rsid w:val="007B32C2"/>
    <w:rsid w:val="007C2D86"/>
    <w:rsid w:val="0088258C"/>
    <w:rsid w:val="00886BF2"/>
    <w:rsid w:val="00917FE9"/>
    <w:rsid w:val="009C2912"/>
    <w:rsid w:val="00A51033"/>
    <w:rsid w:val="00D925BF"/>
    <w:rsid w:val="00E23FA0"/>
    <w:rsid w:val="00E51C86"/>
    <w:rsid w:val="00F5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7361"/>
  <w15:chartTrackingRefBased/>
  <w15:docId w15:val="{05B0B1B2-81DC-4A40-BDA2-70A6381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8B"/>
    <w:pPr>
      <w:spacing w:after="200" w:line="276" w:lineRule="auto"/>
      <w:ind w:left="720"/>
      <w:contextualSpacing/>
    </w:pPr>
  </w:style>
  <w:style w:type="paragraph" w:styleId="NoSpacing">
    <w:name w:val="No Spacing"/>
    <w:link w:val="NoSpacingChar"/>
    <w:uiPriority w:val="1"/>
    <w:qFormat/>
    <w:rsid w:val="003165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658B"/>
    <w:rPr>
      <w:rFonts w:eastAsiaTheme="minorEastAsia"/>
      <w:lang w:val="en-US"/>
    </w:rPr>
  </w:style>
  <w:style w:type="paragraph" w:styleId="Title">
    <w:name w:val="Title"/>
    <w:basedOn w:val="Normal"/>
    <w:link w:val="TitleChar"/>
    <w:uiPriority w:val="10"/>
    <w:qFormat/>
    <w:rsid w:val="0031658B"/>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31658B"/>
    <w:rPr>
      <w:rFonts w:ascii="Times New Roman" w:eastAsia="Times New Roman" w:hAnsi="Times New Roman" w:cs="Times New Roman"/>
      <w:b/>
      <w:bCs/>
      <w:sz w:val="24"/>
      <w:szCs w:val="24"/>
      <w:u w:val="single"/>
      <w:lang w:eastAsia="en-GB"/>
    </w:rPr>
  </w:style>
  <w:style w:type="paragraph" w:styleId="BalloonText">
    <w:name w:val="Balloon Text"/>
    <w:basedOn w:val="Normal"/>
    <w:link w:val="BalloonTextChar"/>
    <w:uiPriority w:val="99"/>
    <w:semiHidden/>
    <w:unhideWhenUsed/>
    <w:rsid w:val="004F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Finley</dc:creator>
  <cp:keywords/>
  <dc:description/>
  <cp:lastModifiedBy>Shaun Dunkley</cp:lastModifiedBy>
  <cp:revision>9</cp:revision>
  <cp:lastPrinted>2021-09-14T07:48:00Z</cp:lastPrinted>
  <dcterms:created xsi:type="dcterms:W3CDTF">2022-09-07T12:04:00Z</dcterms:created>
  <dcterms:modified xsi:type="dcterms:W3CDTF">2023-07-12T13:32:00Z</dcterms:modified>
</cp:coreProperties>
</file>