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2A290" w14:textId="52FDBB54" w:rsidR="00480E0B" w:rsidRPr="0068352C" w:rsidRDefault="00480E0B" w:rsidP="0068352C">
      <w:pPr>
        <w:spacing w:after="0"/>
        <w:jc w:val="center"/>
        <w:rPr>
          <w:rFonts w:ascii="Twinkl" w:hAnsi="Twinkl"/>
          <w:sz w:val="24"/>
          <w:szCs w:val="24"/>
          <w:u w:val="single"/>
        </w:rPr>
      </w:pPr>
      <w:r w:rsidRPr="0068352C">
        <w:rPr>
          <w:rFonts w:ascii="Twinkl" w:hAnsi="Twinkl"/>
          <w:sz w:val="24"/>
          <w:szCs w:val="24"/>
          <w:u w:val="single"/>
        </w:rPr>
        <w:t>Brampton Cortonwood Infant School</w:t>
      </w:r>
    </w:p>
    <w:p w14:paraId="290FB235" w14:textId="6991D4C5" w:rsidR="00480E0B" w:rsidRPr="0068352C" w:rsidRDefault="00480E0B" w:rsidP="0068352C">
      <w:pPr>
        <w:spacing w:after="0"/>
        <w:jc w:val="center"/>
        <w:rPr>
          <w:rFonts w:ascii="Twinkl" w:hAnsi="Twinkl"/>
          <w:sz w:val="24"/>
          <w:szCs w:val="24"/>
          <w:u w:val="single"/>
        </w:rPr>
      </w:pPr>
      <w:r w:rsidRPr="0068352C">
        <w:rPr>
          <w:rFonts w:ascii="Twinkl" w:hAnsi="Twinkl"/>
          <w:sz w:val="24"/>
          <w:szCs w:val="24"/>
          <w:u w:val="single"/>
        </w:rPr>
        <w:t xml:space="preserve">SEND Information </w:t>
      </w:r>
      <w:r w:rsidR="00461F0E">
        <w:rPr>
          <w:rFonts w:ascii="Twinkl" w:hAnsi="Twinkl"/>
          <w:sz w:val="24"/>
          <w:szCs w:val="24"/>
          <w:u w:val="single"/>
        </w:rPr>
        <w:t>Overview</w:t>
      </w:r>
      <w:r w:rsidR="0068352C" w:rsidRPr="0068352C">
        <w:rPr>
          <w:rFonts w:ascii="Twinkl" w:hAnsi="Twinkl"/>
          <w:sz w:val="24"/>
          <w:szCs w:val="24"/>
          <w:u w:val="single"/>
        </w:rPr>
        <w:t xml:space="preserve"> 2023-2024</w:t>
      </w:r>
    </w:p>
    <w:tbl>
      <w:tblPr>
        <w:tblStyle w:val="TableGrid"/>
        <w:tblW w:w="0" w:type="auto"/>
        <w:tblLook w:val="04A0" w:firstRow="1" w:lastRow="0" w:firstColumn="1" w:lastColumn="0" w:noHBand="0" w:noVBand="1"/>
      </w:tblPr>
      <w:tblGrid>
        <w:gridCol w:w="7536"/>
        <w:gridCol w:w="4123"/>
        <w:gridCol w:w="3729"/>
      </w:tblGrid>
      <w:tr w:rsidR="00480E0B" w14:paraId="44E51EEF" w14:textId="77777777" w:rsidTr="0080303A">
        <w:tc>
          <w:tcPr>
            <w:tcW w:w="7536" w:type="dxa"/>
          </w:tcPr>
          <w:p w14:paraId="4C41CD0E" w14:textId="3F8340C2" w:rsidR="00480E0B" w:rsidRPr="00480E0B" w:rsidRDefault="00480E0B" w:rsidP="00480E0B">
            <w:pPr>
              <w:rPr>
                <w:rFonts w:ascii="Twinkl" w:hAnsi="Twinkl"/>
                <w:b/>
                <w:bCs/>
                <w:sz w:val="24"/>
                <w:szCs w:val="24"/>
                <w:u w:val="single"/>
              </w:rPr>
            </w:pPr>
            <w:r w:rsidRPr="00480E0B">
              <w:rPr>
                <w:rFonts w:ascii="Twinkl" w:hAnsi="Twinkl"/>
                <w:b/>
                <w:bCs/>
                <w:color w:val="0070C0"/>
                <w:sz w:val="24"/>
                <w:szCs w:val="24"/>
                <w:u w:val="single"/>
              </w:rPr>
              <w:t>Intent</w:t>
            </w:r>
          </w:p>
        </w:tc>
        <w:tc>
          <w:tcPr>
            <w:tcW w:w="4123" w:type="dxa"/>
          </w:tcPr>
          <w:p w14:paraId="13645CDE" w14:textId="182F4D36" w:rsidR="00480E0B" w:rsidRDefault="00480E0B" w:rsidP="00480E0B">
            <w:pPr>
              <w:rPr>
                <w:rFonts w:ascii="Twinkl" w:hAnsi="Twinkl"/>
                <w:sz w:val="72"/>
                <w:szCs w:val="72"/>
                <w:u w:val="single"/>
              </w:rPr>
            </w:pPr>
            <w:r w:rsidRPr="00480E0B">
              <w:rPr>
                <w:rFonts w:ascii="Twinkl" w:hAnsi="Twinkl"/>
                <w:b/>
                <w:bCs/>
                <w:color w:val="0070C0"/>
                <w:sz w:val="24"/>
                <w:szCs w:val="24"/>
                <w:u w:val="single"/>
              </w:rPr>
              <w:t>I</w:t>
            </w:r>
            <w:r>
              <w:rPr>
                <w:rFonts w:ascii="Twinkl" w:hAnsi="Twinkl"/>
                <w:b/>
                <w:bCs/>
                <w:color w:val="0070C0"/>
                <w:sz w:val="24"/>
                <w:szCs w:val="24"/>
                <w:u w:val="single"/>
              </w:rPr>
              <w:t>mplementation</w:t>
            </w:r>
          </w:p>
        </w:tc>
        <w:tc>
          <w:tcPr>
            <w:tcW w:w="3729" w:type="dxa"/>
          </w:tcPr>
          <w:p w14:paraId="0C4B6EC4" w14:textId="68A4FF52" w:rsidR="00480E0B" w:rsidRDefault="00480E0B" w:rsidP="00480E0B">
            <w:pPr>
              <w:rPr>
                <w:rFonts w:ascii="Twinkl" w:hAnsi="Twinkl"/>
                <w:sz w:val="72"/>
                <w:szCs w:val="72"/>
                <w:u w:val="single"/>
              </w:rPr>
            </w:pPr>
            <w:r w:rsidRPr="00480E0B">
              <w:rPr>
                <w:rFonts w:ascii="Twinkl" w:hAnsi="Twinkl"/>
                <w:b/>
                <w:bCs/>
                <w:color w:val="0070C0"/>
                <w:sz w:val="24"/>
                <w:szCs w:val="24"/>
                <w:u w:val="single"/>
              </w:rPr>
              <w:t>I</w:t>
            </w:r>
            <w:r>
              <w:rPr>
                <w:rFonts w:ascii="Twinkl" w:hAnsi="Twinkl"/>
                <w:b/>
                <w:bCs/>
                <w:color w:val="0070C0"/>
                <w:sz w:val="24"/>
                <w:szCs w:val="24"/>
                <w:u w:val="single"/>
              </w:rPr>
              <w:t>mpact</w:t>
            </w:r>
          </w:p>
        </w:tc>
      </w:tr>
      <w:tr w:rsidR="0068352C" w14:paraId="73284357" w14:textId="77777777" w:rsidTr="0080303A">
        <w:trPr>
          <w:trHeight w:val="1124"/>
        </w:trPr>
        <w:tc>
          <w:tcPr>
            <w:tcW w:w="7536" w:type="dxa"/>
          </w:tcPr>
          <w:p w14:paraId="05E674F1" w14:textId="06C6CF80" w:rsidR="0068352C" w:rsidRPr="00BB388B" w:rsidRDefault="0068352C" w:rsidP="00480E0B">
            <w:pPr>
              <w:rPr>
                <w:rFonts w:ascii="Twinkl" w:hAnsi="Twinkl"/>
              </w:rPr>
            </w:pPr>
            <w:r w:rsidRPr="00BB388B">
              <w:rPr>
                <w:rFonts w:ascii="Twinkl" w:hAnsi="Twinkl"/>
              </w:rPr>
              <w:t>At Brampton Cortonwood Infant School, we believe it is every child’s right to receive an education that provides them with the appropriate tools to become independent and inquisitive learners, as well as valued members of our wider community. Our intention for children with Special Educational Needs and/or Disabilities (SEND) is to provide children with a programme of study that is high quality, engaging and aspirational and which meets their individual needs. By the time children leave Brampton Cortonwood Infant School, we aim for all children, including those with additional needs, to reach their potential and flourish.</w:t>
            </w:r>
          </w:p>
          <w:p w14:paraId="0DDA8E68" w14:textId="77777777" w:rsidR="0068352C" w:rsidRPr="00BB388B" w:rsidRDefault="0068352C" w:rsidP="00480E0B">
            <w:pPr>
              <w:rPr>
                <w:rFonts w:ascii="Twinkl" w:hAnsi="Twinkl"/>
              </w:rPr>
            </w:pPr>
          </w:p>
          <w:p w14:paraId="24E0867A" w14:textId="5D46F308" w:rsidR="0068352C" w:rsidRPr="00BB388B" w:rsidRDefault="0068352C" w:rsidP="00480E0B">
            <w:pPr>
              <w:rPr>
                <w:rFonts w:ascii="Twinkl" w:hAnsi="Twinkl"/>
                <w:u w:val="single"/>
              </w:rPr>
            </w:pPr>
            <w:r w:rsidRPr="00BB388B">
              <w:rPr>
                <w:rFonts w:ascii="Twinkl" w:hAnsi="Twinkl"/>
              </w:rPr>
              <w:t xml:space="preserve">We are a fully inclusive school that puts learning at the heart of everything we do to ensure children’s personal, social and learning needs are met. Children with additional needs are fully integrated into all aspects of school life and enjoy the same opportunities as their peers. We have very high expectations and ensure that those with SEND achieve and progress as well as their peers. There is an expectation that all SEND children can achieve national expectations for children of their age. We are committed both to providing support that is needed and developing maximum independence as a vital life skill. All children with an identified SEND need are registered on our inclusion register, and relevant documentation to the area of need, is completed. We follow an Assess, Plan, Do, </w:t>
            </w:r>
            <w:proofErr w:type="gramStart"/>
            <w:r w:rsidRPr="00BB388B">
              <w:rPr>
                <w:rFonts w:ascii="Twinkl" w:hAnsi="Twinkl"/>
              </w:rPr>
              <w:t>Review</w:t>
            </w:r>
            <w:proofErr w:type="gramEnd"/>
            <w:r w:rsidRPr="00BB388B">
              <w:rPr>
                <w:rFonts w:ascii="Twinkl" w:hAnsi="Twinkl"/>
              </w:rPr>
              <w:t xml:space="preserve"> cycle and offer Wave 1, 2 and 3 support throughout all year groups. We actively seek parental engagement at each stage and thoroughly value your input and support.</w:t>
            </w:r>
          </w:p>
        </w:tc>
        <w:tc>
          <w:tcPr>
            <w:tcW w:w="4123" w:type="dxa"/>
            <w:vMerge w:val="restart"/>
          </w:tcPr>
          <w:p w14:paraId="3642ABB1" w14:textId="77777777" w:rsidR="0068352C" w:rsidRPr="00BB388B" w:rsidRDefault="0068352C" w:rsidP="00837187">
            <w:pPr>
              <w:rPr>
                <w:rFonts w:ascii="Twinkl" w:hAnsi="Twinkl"/>
              </w:rPr>
            </w:pPr>
            <w:r w:rsidRPr="00BB388B">
              <w:rPr>
                <w:rFonts w:ascii="Twinkl" w:hAnsi="Twinkl"/>
              </w:rPr>
              <w:t xml:space="preserve">At Brampton Cortonwood Infant School, we aim to identify additional need swiftly, provide targeted intervention, work collaboratively with parents/carers and external agencies to ensure children’s needs are met so that they can achieve their own personal long and short-term goals. This is achieved through the implementing of: </w:t>
            </w:r>
          </w:p>
          <w:p w14:paraId="36433041" w14:textId="77777777" w:rsidR="0068352C" w:rsidRPr="00BB388B" w:rsidRDefault="0068352C" w:rsidP="00837187">
            <w:pPr>
              <w:rPr>
                <w:rFonts w:ascii="Twinkl" w:hAnsi="Twinkl"/>
              </w:rPr>
            </w:pPr>
            <w:r w:rsidRPr="00BB388B">
              <w:rPr>
                <w:rFonts w:ascii="Twinkl" w:hAnsi="Twinkl"/>
              </w:rPr>
              <w:t xml:space="preserve">• high quality provision </w:t>
            </w:r>
          </w:p>
          <w:p w14:paraId="50165405" w14:textId="77777777" w:rsidR="0068352C" w:rsidRPr="00BB388B" w:rsidRDefault="0068352C" w:rsidP="00837187">
            <w:pPr>
              <w:rPr>
                <w:rFonts w:ascii="Twinkl" w:hAnsi="Twinkl"/>
              </w:rPr>
            </w:pPr>
            <w:r w:rsidRPr="00BB388B">
              <w:rPr>
                <w:rFonts w:ascii="Twinkl" w:hAnsi="Twinkl"/>
              </w:rPr>
              <w:t xml:space="preserve">• a graduated response </w:t>
            </w:r>
          </w:p>
          <w:p w14:paraId="00D39F9E" w14:textId="77777777" w:rsidR="0068352C" w:rsidRPr="00BB388B" w:rsidRDefault="0068352C" w:rsidP="00837187">
            <w:pPr>
              <w:rPr>
                <w:rFonts w:ascii="Twinkl" w:hAnsi="Twinkl"/>
              </w:rPr>
            </w:pPr>
            <w:r w:rsidRPr="00BB388B">
              <w:rPr>
                <w:rFonts w:ascii="Twinkl" w:hAnsi="Twinkl"/>
              </w:rPr>
              <w:t xml:space="preserve">• assess, plan, do, review cycle. </w:t>
            </w:r>
          </w:p>
          <w:p w14:paraId="5F642EBD" w14:textId="77777777" w:rsidR="0068352C" w:rsidRPr="00BB388B" w:rsidRDefault="0068352C" w:rsidP="00837187">
            <w:pPr>
              <w:rPr>
                <w:rFonts w:ascii="Twinkl" w:hAnsi="Twinkl"/>
                <w:b/>
                <w:bCs/>
              </w:rPr>
            </w:pPr>
            <w:r w:rsidRPr="00BB388B">
              <w:rPr>
                <w:rFonts w:ascii="Twinkl" w:hAnsi="Twinkl"/>
                <w:b/>
                <w:bCs/>
              </w:rPr>
              <w:t xml:space="preserve">Through high-quality provision, we aim to: </w:t>
            </w:r>
          </w:p>
          <w:p w14:paraId="45F59ABF" w14:textId="77777777" w:rsidR="0068352C" w:rsidRPr="00BB388B" w:rsidRDefault="0068352C" w:rsidP="00837187">
            <w:pPr>
              <w:rPr>
                <w:rFonts w:ascii="Twinkl" w:hAnsi="Twinkl"/>
              </w:rPr>
            </w:pPr>
            <w:r w:rsidRPr="00BB388B">
              <w:rPr>
                <w:rFonts w:ascii="Twinkl" w:hAnsi="Twinkl"/>
              </w:rPr>
              <w:t xml:space="preserve">• Provide personalised and differentiated learning to allow all children to access our curriculum in an inclusive and supportive manner. </w:t>
            </w:r>
          </w:p>
          <w:p w14:paraId="46FAC95F" w14:textId="77777777" w:rsidR="0068352C" w:rsidRPr="00BB388B" w:rsidRDefault="0068352C" w:rsidP="00837187">
            <w:pPr>
              <w:rPr>
                <w:rFonts w:ascii="Twinkl" w:hAnsi="Twinkl"/>
              </w:rPr>
            </w:pPr>
            <w:r w:rsidRPr="00BB388B">
              <w:rPr>
                <w:rFonts w:ascii="Twinkl" w:hAnsi="Twinkl"/>
              </w:rPr>
              <w:t xml:space="preserve">• Provide high-quality, relevant and up-to-date training for all staff to meet the needs of all children. </w:t>
            </w:r>
          </w:p>
          <w:p w14:paraId="536507A4" w14:textId="77777777" w:rsidR="0068352C" w:rsidRPr="00BB388B" w:rsidRDefault="0068352C" w:rsidP="00837187">
            <w:pPr>
              <w:rPr>
                <w:rFonts w:ascii="Twinkl" w:hAnsi="Twinkl"/>
              </w:rPr>
            </w:pPr>
            <w:r w:rsidRPr="00BB388B">
              <w:rPr>
                <w:rFonts w:ascii="Twinkl" w:hAnsi="Twinkl"/>
              </w:rPr>
              <w:t xml:space="preserve">• Work collaboratively with parents/carers to gain the best </w:t>
            </w:r>
            <w:r w:rsidRPr="00BB388B">
              <w:rPr>
                <w:rFonts w:ascii="Twinkl" w:hAnsi="Twinkl"/>
              </w:rPr>
              <w:lastRenderedPageBreak/>
              <w:t xml:space="preserve">understanding of each child’s need, as they know their children best. </w:t>
            </w:r>
          </w:p>
          <w:p w14:paraId="6E009B16" w14:textId="77777777" w:rsidR="0068352C" w:rsidRPr="00BB388B" w:rsidRDefault="0068352C" w:rsidP="00837187">
            <w:pPr>
              <w:rPr>
                <w:rFonts w:ascii="Twinkl" w:hAnsi="Twinkl"/>
              </w:rPr>
            </w:pPr>
            <w:r w:rsidRPr="00BB388B">
              <w:rPr>
                <w:rFonts w:ascii="Twinkl" w:hAnsi="Twinkl"/>
              </w:rPr>
              <w:t xml:space="preserve">• Provide informative support plans through an Assess, Plan, Do, Review (APDR) approach-meetings being held every 12 weeks with parents and appropriate agencies to regularly assess and review progress and ensure children are achieving their full potential. </w:t>
            </w:r>
          </w:p>
          <w:p w14:paraId="51D197AB" w14:textId="77777777" w:rsidR="0068352C" w:rsidRPr="00BB388B" w:rsidRDefault="0068352C" w:rsidP="00837187">
            <w:pPr>
              <w:rPr>
                <w:rFonts w:ascii="Twinkl" w:hAnsi="Twinkl"/>
              </w:rPr>
            </w:pPr>
            <w:r w:rsidRPr="00BB388B">
              <w:rPr>
                <w:rFonts w:ascii="Twinkl" w:hAnsi="Twinkl"/>
              </w:rPr>
              <w:t xml:space="preserve">• Provide a learning environment that is accessible, welcoming, supportive and safe, as well as tailored to individual needs. </w:t>
            </w:r>
          </w:p>
          <w:p w14:paraId="520F48D2" w14:textId="77777777" w:rsidR="0068352C" w:rsidRPr="00BB388B" w:rsidRDefault="0068352C" w:rsidP="00837187">
            <w:pPr>
              <w:rPr>
                <w:rFonts w:ascii="Twinkl" w:hAnsi="Twinkl"/>
              </w:rPr>
            </w:pPr>
            <w:r w:rsidRPr="00BB388B">
              <w:rPr>
                <w:rFonts w:ascii="Twinkl" w:hAnsi="Twinkl"/>
              </w:rPr>
              <w:t xml:space="preserve">• Provide timely identification of needs and a consistent graduated response that allows teachers to ensure the correct procedures are followed, appropriate interventions are in place and, where necessary, accurate agencies are involved. </w:t>
            </w:r>
          </w:p>
          <w:p w14:paraId="4DD6D3B5" w14:textId="77777777" w:rsidR="0068352C" w:rsidRPr="00BB388B" w:rsidRDefault="0068352C" w:rsidP="00837187">
            <w:pPr>
              <w:rPr>
                <w:rFonts w:ascii="Twinkl" w:hAnsi="Twinkl"/>
              </w:rPr>
            </w:pPr>
            <w:r w:rsidRPr="00BB388B">
              <w:rPr>
                <w:rFonts w:ascii="Twinkl" w:hAnsi="Twinkl"/>
              </w:rPr>
              <w:t>• Use a range of assessment tools to track progress such as the Birmingham Tool Kit (BTK).</w:t>
            </w:r>
          </w:p>
          <w:p w14:paraId="0F591321" w14:textId="77777777" w:rsidR="0068352C" w:rsidRPr="00BB388B" w:rsidRDefault="0068352C" w:rsidP="00837187">
            <w:pPr>
              <w:rPr>
                <w:rFonts w:ascii="Twinkl" w:hAnsi="Twinkl"/>
              </w:rPr>
            </w:pPr>
            <w:r w:rsidRPr="00BB388B">
              <w:rPr>
                <w:rFonts w:ascii="Twinkl" w:hAnsi="Twinkl"/>
                <w:b/>
                <w:bCs/>
              </w:rPr>
              <w:t>The graduated response:</w:t>
            </w:r>
            <w:r w:rsidRPr="00BB388B">
              <w:rPr>
                <w:rFonts w:ascii="Twinkl" w:hAnsi="Twinkl"/>
              </w:rPr>
              <w:t xml:space="preserve"> </w:t>
            </w:r>
          </w:p>
          <w:p w14:paraId="40C218A7" w14:textId="77777777" w:rsidR="0068352C" w:rsidRPr="00BB388B" w:rsidRDefault="0068352C" w:rsidP="00837187">
            <w:pPr>
              <w:rPr>
                <w:rFonts w:ascii="Twinkl" w:hAnsi="Twinkl"/>
              </w:rPr>
            </w:pPr>
            <w:r w:rsidRPr="00BB388B">
              <w:rPr>
                <w:rFonts w:ascii="Twinkl" w:hAnsi="Twinkl"/>
              </w:rPr>
              <w:t>• SEND support should take the form of a four-part cycle through which earlier decisions and actions are revisited, refined and revised with a growing understanding of the pupil’s needs and of what supports the pupil in making good progress and securing good outcomes. This is known as the graduated approach. (See Overleaf to see what this looks like at our school).</w:t>
            </w:r>
          </w:p>
          <w:p w14:paraId="2AAEB145" w14:textId="77777777" w:rsidR="0068352C" w:rsidRPr="00BB388B" w:rsidRDefault="0068352C" w:rsidP="00837187">
            <w:pPr>
              <w:rPr>
                <w:rFonts w:ascii="Twinkl" w:hAnsi="Twinkl"/>
              </w:rPr>
            </w:pPr>
            <w:r w:rsidRPr="00BB388B">
              <w:rPr>
                <w:rFonts w:ascii="Twinkl" w:hAnsi="Twinkl"/>
                <w:b/>
                <w:bCs/>
              </w:rPr>
              <w:t>Assess Plan Do Review:</w:t>
            </w:r>
            <w:r w:rsidRPr="00BB388B">
              <w:rPr>
                <w:rFonts w:ascii="Twinkl" w:hAnsi="Twinkl"/>
              </w:rPr>
              <w:t xml:space="preserve"> </w:t>
            </w:r>
          </w:p>
          <w:p w14:paraId="5493AD04" w14:textId="5330130D" w:rsidR="0068352C" w:rsidRDefault="0068352C" w:rsidP="00837187">
            <w:pPr>
              <w:rPr>
                <w:rFonts w:ascii="Twinkl" w:hAnsi="Twinkl"/>
                <w:sz w:val="72"/>
                <w:szCs w:val="72"/>
                <w:u w:val="single"/>
              </w:rPr>
            </w:pPr>
            <w:r w:rsidRPr="00BB388B">
              <w:rPr>
                <w:rFonts w:ascii="Twinkl" w:hAnsi="Twinkl"/>
              </w:rPr>
              <w:t>The Assess, Plan, Do, Review cycle is part of the graduated approach to SEN support. It is a four-part cycle that ensures support is constantly being reviewed and adjusted where possible (</w:t>
            </w:r>
            <w:proofErr w:type="gramStart"/>
            <w:r w:rsidRPr="00BB388B">
              <w:rPr>
                <w:rFonts w:ascii="Twinkl" w:hAnsi="Twinkl"/>
              </w:rPr>
              <w:t>see  for</w:t>
            </w:r>
            <w:proofErr w:type="gramEnd"/>
            <w:r w:rsidRPr="00BB388B">
              <w:rPr>
                <w:rFonts w:ascii="Twinkl" w:hAnsi="Twinkl"/>
              </w:rPr>
              <w:t xml:space="preserve"> more information).</w:t>
            </w:r>
          </w:p>
        </w:tc>
        <w:tc>
          <w:tcPr>
            <w:tcW w:w="3729" w:type="dxa"/>
            <w:vMerge w:val="restart"/>
          </w:tcPr>
          <w:p w14:paraId="3237A358" w14:textId="77777777" w:rsidR="0068352C" w:rsidRPr="00BB388B" w:rsidRDefault="0068352C" w:rsidP="0068352C">
            <w:pPr>
              <w:rPr>
                <w:rFonts w:ascii="Twinkl" w:hAnsi="Twinkl"/>
              </w:rPr>
            </w:pPr>
            <w:r w:rsidRPr="00BB388B">
              <w:rPr>
                <w:rFonts w:ascii="Twinkl" w:hAnsi="Twinkl"/>
              </w:rPr>
              <w:lastRenderedPageBreak/>
              <w:t xml:space="preserve">As a result of the provision provided, children at Brampton Cortonwood Infant School: - </w:t>
            </w:r>
          </w:p>
          <w:p w14:paraId="6C50F5A6" w14:textId="77777777" w:rsidR="0068352C" w:rsidRPr="00BB388B" w:rsidRDefault="0068352C" w:rsidP="0068352C">
            <w:pPr>
              <w:rPr>
                <w:rFonts w:ascii="Twinkl" w:hAnsi="Twinkl"/>
              </w:rPr>
            </w:pPr>
            <w:r w:rsidRPr="00BB388B">
              <w:rPr>
                <w:rFonts w:ascii="Twinkl" w:hAnsi="Twinkl"/>
              </w:rPr>
              <w:t xml:space="preserve">• Feel safe, happy and respected. </w:t>
            </w:r>
          </w:p>
          <w:p w14:paraId="3004A776" w14:textId="77777777" w:rsidR="0068352C" w:rsidRPr="00BB388B" w:rsidRDefault="0068352C" w:rsidP="0068352C">
            <w:pPr>
              <w:rPr>
                <w:rFonts w:ascii="Twinkl" w:hAnsi="Twinkl"/>
              </w:rPr>
            </w:pPr>
            <w:r w:rsidRPr="00BB388B">
              <w:rPr>
                <w:rFonts w:ascii="Twinkl" w:hAnsi="Twinkl"/>
              </w:rPr>
              <w:t>• Have personalised and individual SMART targets that follow our graduated response and allow for smaller steps of progress to be identified and celebrated.</w:t>
            </w:r>
          </w:p>
          <w:p w14:paraId="5406A1CB" w14:textId="77777777" w:rsidR="0068352C" w:rsidRPr="00BB388B" w:rsidRDefault="0068352C" w:rsidP="0068352C">
            <w:pPr>
              <w:rPr>
                <w:rFonts w:ascii="Twinkl" w:hAnsi="Twinkl"/>
              </w:rPr>
            </w:pPr>
            <w:r w:rsidRPr="00BB388B">
              <w:rPr>
                <w:rFonts w:ascii="Twinkl" w:hAnsi="Twinkl"/>
              </w:rPr>
              <w:t xml:space="preserve">• Are provided with life skills as well as academic skills to prepare them for the next stage of their learning journey and life outside school. </w:t>
            </w:r>
          </w:p>
          <w:p w14:paraId="6344A500" w14:textId="77777777" w:rsidR="0068352C" w:rsidRPr="00BB388B" w:rsidRDefault="0068352C" w:rsidP="0068352C">
            <w:pPr>
              <w:rPr>
                <w:rFonts w:ascii="Twinkl" w:hAnsi="Twinkl"/>
              </w:rPr>
            </w:pPr>
            <w:r w:rsidRPr="00BB388B">
              <w:rPr>
                <w:rFonts w:ascii="Twinkl" w:hAnsi="Twinkl"/>
              </w:rPr>
              <w:t xml:space="preserve">• Have appropriate external agencies involved. </w:t>
            </w:r>
          </w:p>
          <w:p w14:paraId="10E40A5C" w14:textId="77777777" w:rsidR="0068352C" w:rsidRPr="00BB388B" w:rsidRDefault="0068352C" w:rsidP="0068352C">
            <w:pPr>
              <w:rPr>
                <w:rFonts w:ascii="Twinkl" w:hAnsi="Twinkl"/>
              </w:rPr>
            </w:pPr>
            <w:r w:rsidRPr="00BB388B">
              <w:rPr>
                <w:rFonts w:ascii="Twinkl" w:hAnsi="Twinkl"/>
              </w:rPr>
              <w:t xml:space="preserve">• Are provided with appropriate interventions that are regularly reviewed and adapted to meet their needs. </w:t>
            </w:r>
          </w:p>
          <w:p w14:paraId="75879C07" w14:textId="77777777" w:rsidR="0068352C" w:rsidRPr="00BB388B" w:rsidRDefault="0068352C" w:rsidP="0068352C">
            <w:pPr>
              <w:rPr>
                <w:rFonts w:ascii="Twinkl" w:hAnsi="Twinkl"/>
              </w:rPr>
            </w:pPr>
            <w:r w:rsidRPr="00BB388B">
              <w:rPr>
                <w:rFonts w:ascii="Twinkl" w:hAnsi="Twinkl"/>
              </w:rPr>
              <w:t xml:space="preserve">• Have supportive and trained staff who make appropriate provision for each child’s individual needs. </w:t>
            </w:r>
          </w:p>
          <w:p w14:paraId="5F3C88C1" w14:textId="77777777" w:rsidR="0068352C" w:rsidRPr="00BB388B" w:rsidRDefault="0068352C" w:rsidP="0068352C">
            <w:pPr>
              <w:rPr>
                <w:rFonts w:ascii="Twinkl" w:hAnsi="Twinkl"/>
              </w:rPr>
            </w:pPr>
            <w:r w:rsidRPr="00BB388B">
              <w:rPr>
                <w:rFonts w:ascii="Twinkl" w:hAnsi="Twinkl"/>
              </w:rPr>
              <w:lastRenderedPageBreak/>
              <w:t xml:space="preserve">• Have diversity celebrated throughout the school year </w:t>
            </w:r>
            <w:proofErr w:type="gramStart"/>
            <w:r w:rsidRPr="00BB388B">
              <w:rPr>
                <w:rFonts w:ascii="Twinkl" w:hAnsi="Twinkl"/>
              </w:rPr>
              <w:t>e.g.</w:t>
            </w:r>
            <w:proofErr w:type="gramEnd"/>
            <w:r w:rsidRPr="00BB388B">
              <w:rPr>
                <w:rFonts w:ascii="Twinkl" w:hAnsi="Twinkl"/>
              </w:rPr>
              <w:t xml:space="preserve"> Autism Awareness Week, Mental Health Week and key events and stories highlighted through Collective Worship and PHSE.</w:t>
            </w:r>
          </w:p>
          <w:p w14:paraId="34085682" w14:textId="77777777" w:rsidR="0068352C" w:rsidRPr="00BB388B" w:rsidRDefault="0068352C" w:rsidP="0068352C">
            <w:pPr>
              <w:rPr>
                <w:rFonts w:ascii="Twinkl" w:hAnsi="Twinkl"/>
                <w:u w:val="single"/>
              </w:rPr>
            </w:pPr>
          </w:p>
          <w:p w14:paraId="70D73A49" w14:textId="6A9E26B6" w:rsidR="0068352C" w:rsidRPr="00BB388B" w:rsidRDefault="0068352C" w:rsidP="0068352C">
            <w:pPr>
              <w:rPr>
                <w:rFonts w:ascii="Twinkl" w:hAnsi="Twinkl"/>
                <w:b/>
                <w:bCs/>
                <w:u w:val="single"/>
              </w:rPr>
            </w:pPr>
            <w:r w:rsidRPr="00BB388B">
              <w:rPr>
                <w:rFonts w:ascii="Twinkl" w:hAnsi="Twinkl"/>
                <w:b/>
                <w:bCs/>
                <w:u w:val="single"/>
              </w:rPr>
              <w:t>SEN</w:t>
            </w:r>
            <w:r w:rsidR="00783082" w:rsidRPr="00BB388B">
              <w:rPr>
                <w:rFonts w:ascii="Twinkl" w:hAnsi="Twinkl"/>
                <w:b/>
                <w:bCs/>
                <w:u w:val="single"/>
              </w:rPr>
              <w:t xml:space="preserve"> Attainment:</w:t>
            </w:r>
          </w:p>
          <w:p w14:paraId="504003AF" w14:textId="42DA3C2C" w:rsidR="00783082" w:rsidRPr="00BB388B" w:rsidRDefault="00783082" w:rsidP="0068352C">
            <w:pPr>
              <w:rPr>
                <w:rFonts w:ascii="Twinkl" w:hAnsi="Twinkl"/>
                <w:b/>
                <w:bCs/>
                <w:u w:val="single"/>
              </w:rPr>
            </w:pPr>
          </w:p>
          <w:tbl>
            <w:tblPr>
              <w:tblStyle w:val="TableGrid"/>
              <w:tblW w:w="0" w:type="auto"/>
              <w:tblLook w:val="04A0" w:firstRow="1" w:lastRow="0" w:firstColumn="1" w:lastColumn="0" w:noHBand="0" w:noVBand="1"/>
            </w:tblPr>
            <w:tblGrid>
              <w:gridCol w:w="597"/>
              <w:gridCol w:w="992"/>
              <w:gridCol w:w="854"/>
              <w:gridCol w:w="1060"/>
            </w:tblGrid>
            <w:tr w:rsidR="0075203B" w:rsidRPr="00BB388B" w14:paraId="5EAD56DA" w14:textId="77777777" w:rsidTr="007A3988">
              <w:tc>
                <w:tcPr>
                  <w:tcW w:w="1622" w:type="dxa"/>
                  <w:gridSpan w:val="2"/>
                  <w:vMerge w:val="restart"/>
                </w:tcPr>
                <w:p w14:paraId="663922F6" w14:textId="77777777" w:rsidR="0075203B" w:rsidRPr="00BB388B" w:rsidRDefault="0075203B" w:rsidP="0068352C">
                  <w:pPr>
                    <w:rPr>
                      <w:rFonts w:ascii="Twinkl" w:hAnsi="Twinkl"/>
                      <w:b/>
                      <w:bCs/>
                      <w:u w:val="single"/>
                    </w:rPr>
                  </w:pPr>
                </w:p>
              </w:tc>
              <w:tc>
                <w:tcPr>
                  <w:tcW w:w="1921" w:type="dxa"/>
                  <w:gridSpan w:val="2"/>
                </w:tcPr>
                <w:p w14:paraId="2DDEFD6F" w14:textId="4B5F9F2D" w:rsidR="0075203B" w:rsidRPr="00BB388B" w:rsidRDefault="0075203B" w:rsidP="00783082">
                  <w:pPr>
                    <w:jc w:val="center"/>
                    <w:rPr>
                      <w:rFonts w:ascii="Twinkl" w:hAnsi="Twinkl"/>
                      <w:b/>
                      <w:bCs/>
                      <w:u w:val="single"/>
                    </w:rPr>
                  </w:pPr>
                  <w:r w:rsidRPr="00BB388B">
                    <w:rPr>
                      <w:rFonts w:ascii="Twinkl" w:hAnsi="Twinkl"/>
                      <w:b/>
                      <w:bCs/>
                      <w:u w:val="single"/>
                    </w:rPr>
                    <w:t>2022-23</w:t>
                  </w:r>
                </w:p>
              </w:tc>
            </w:tr>
            <w:tr w:rsidR="0075203B" w:rsidRPr="00BB388B" w14:paraId="426D89C2" w14:textId="77777777" w:rsidTr="007A3988">
              <w:tc>
                <w:tcPr>
                  <w:tcW w:w="1622" w:type="dxa"/>
                  <w:gridSpan w:val="2"/>
                  <w:vMerge/>
                </w:tcPr>
                <w:p w14:paraId="3575FBBC" w14:textId="77777777" w:rsidR="0075203B" w:rsidRPr="00BB388B" w:rsidRDefault="0075203B" w:rsidP="00783082">
                  <w:pPr>
                    <w:rPr>
                      <w:rFonts w:ascii="Twinkl" w:hAnsi="Twinkl"/>
                    </w:rPr>
                  </w:pPr>
                </w:p>
              </w:tc>
              <w:tc>
                <w:tcPr>
                  <w:tcW w:w="860" w:type="dxa"/>
                  <w:shd w:val="clear" w:color="auto" w:fill="BDD6EE" w:themeFill="accent5" w:themeFillTint="66"/>
                </w:tcPr>
                <w:p w14:paraId="0A472EB2" w14:textId="3581C366" w:rsidR="0075203B" w:rsidRPr="00BB388B" w:rsidRDefault="0075203B" w:rsidP="00783082">
                  <w:pPr>
                    <w:rPr>
                      <w:rFonts w:ascii="Twinkl" w:hAnsi="Twinkl"/>
                    </w:rPr>
                  </w:pPr>
                  <w:r w:rsidRPr="00BB388B">
                    <w:rPr>
                      <w:rFonts w:ascii="Twinkl" w:hAnsi="Twinkl"/>
                    </w:rPr>
                    <w:t>School</w:t>
                  </w:r>
                </w:p>
              </w:tc>
              <w:tc>
                <w:tcPr>
                  <w:tcW w:w="1061" w:type="dxa"/>
                  <w:shd w:val="clear" w:color="auto" w:fill="BDD6EE" w:themeFill="accent5" w:themeFillTint="66"/>
                </w:tcPr>
                <w:p w14:paraId="67D71C82" w14:textId="17190F90" w:rsidR="0075203B" w:rsidRPr="00BB388B" w:rsidRDefault="0075203B" w:rsidP="00783082">
                  <w:pPr>
                    <w:rPr>
                      <w:rFonts w:ascii="Twinkl" w:hAnsi="Twinkl"/>
                    </w:rPr>
                  </w:pPr>
                  <w:r w:rsidRPr="00BB388B">
                    <w:rPr>
                      <w:rFonts w:ascii="Twinkl" w:hAnsi="Twinkl"/>
                    </w:rPr>
                    <w:t>National</w:t>
                  </w:r>
                </w:p>
              </w:tc>
            </w:tr>
            <w:tr w:rsidR="00783082" w:rsidRPr="00BB388B" w14:paraId="0EB288A8" w14:textId="77777777" w:rsidTr="0075203B">
              <w:tc>
                <w:tcPr>
                  <w:tcW w:w="1622" w:type="dxa"/>
                  <w:gridSpan w:val="2"/>
                </w:tcPr>
                <w:p w14:paraId="6EAF6B89" w14:textId="4C5CAFC5" w:rsidR="00783082" w:rsidRPr="00BB388B" w:rsidRDefault="00783082" w:rsidP="00783082">
                  <w:pPr>
                    <w:rPr>
                      <w:rFonts w:ascii="Twinkl" w:hAnsi="Twinkl"/>
                    </w:rPr>
                  </w:pPr>
                  <w:r w:rsidRPr="00BB388B">
                    <w:rPr>
                      <w:rFonts w:ascii="Twinkl" w:hAnsi="Twinkl"/>
                    </w:rPr>
                    <w:t>EYFS- GLD</w:t>
                  </w:r>
                </w:p>
              </w:tc>
              <w:tc>
                <w:tcPr>
                  <w:tcW w:w="860" w:type="dxa"/>
                  <w:shd w:val="clear" w:color="auto" w:fill="BDD6EE" w:themeFill="accent5" w:themeFillTint="66"/>
                </w:tcPr>
                <w:p w14:paraId="5ABD6087" w14:textId="4FBEE4D9" w:rsidR="00783082" w:rsidRPr="00BB388B" w:rsidRDefault="009365DC" w:rsidP="00783082">
                  <w:pPr>
                    <w:rPr>
                      <w:rFonts w:ascii="Twinkl" w:hAnsi="Twinkl"/>
                    </w:rPr>
                  </w:pPr>
                  <w:r>
                    <w:rPr>
                      <w:rFonts w:ascii="Twinkl" w:hAnsi="Twinkl"/>
                    </w:rPr>
                    <w:t>0%</w:t>
                  </w:r>
                </w:p>
              </w:tc>
              <w:tc>
                <w:tcPr>
                  <w:tcW w:w="1061" w:type="dxa"/>
                  <w:shd w:val="clear" w:color="auto" w:fill="BDD6EE" w:themeFill="accent5" w:themeFillTint="66"/>
                </w:tcPr>
                <w:p w14:paraId="2E2CFB54" w14:textId="4DE4A7F6" w:rsidR="00783082" w:rsidRPr="00BB388B" w:rsidRDefault="009365DC" w:rsidP="00783082">
                  <w:pPr>
                    <w:rPr>
                      <w:rFonts w:ascii="Twinkl" w:hAnsi="Twinkl"/>
                    </w:rPr>
                  </w:pPr>
                  <w:r>
                    <w:rPr>
                      <w:rFonts w:ascii="Twinkl" w:hAnsi="Twinkl"/>
                    </w:rPr>
                    <w:t>25%</w:t>
                  </w:r>
                </w:p>
              </w:tc>
            </w:tr>
            <w:tr w:rsidR="00783082" w:rsidRPr="00BB388B" w14:paraId="3C1DF362" w14:textId="77777777" w:rsidTr="0075203B">
              <w:tc>
                <w:tcPr>
                  <w:tcW w:w="1622" w:type="dxa"/>
                  <w:gridSpan w:val="2"/>
                </w:tcPr>
                <w:p w14:paraId="66478573" w14:textId="12BFEC97" w:rsidR="00783082" w:rsidRPr="00BB388B" w:rsidRDefault="00783082" w:rsidP="00783082">
                  <w:pPr>
                    <w:rPr>
                      <w:rFonts w:ascii="Twinkl" w:hAnsi="Twinkl"/>
                    </w:rPr>
                  </w:pPr>
                  <w:r w:rsidRPr="00BB388B">
                    <w:rPr>
                      <w:rFonts w:ascii="Twinkl" w:hAnsi="Twinkl"/>
                    </w:rPr>
                    <w:t>Y1 phonics</w:t>
                  </w:r>
                </w:p>
              </w:tc>
              <w:tc>
                <w:tcPr>
                  <w:tcW w:w="860" w:type="dxa"/>
                  <w:shd w:val="clear" w:color="auto" w:fill="BDD6EE" w:themeFill="accent5" w:themeFillTint="66"/>
                </w:tcPr>
                <w:p w14:paraId="60D78316" w14:textId="77777777" w:rsidR="00783082" w:rsidRPr="00BB388B" w:rsidRDefault="00783082" w:rsidP="00783082">
                  <w:pPr>
                    <w:rPr>
                      <w:rFonts w:ascii="Twinkl" w:hAnsi="Twinkl"/>
                    </w:rPr>
                  </w:pPr>
                </w:p>
              </w:tc>
              <w:tc>
                <w:tcPr>
                  <w:tcW w:w="1061" w:type="dxa"/>
                  <w:shd w:val="clear" w:color="auto" w:fill="BDD6EE" w:themeFill="accent5" w:themeFillTint="66"/>
                </w:tcPr>
                <w:p w14:paraId="46CCDBED" w14:textId="3122CA9B" w:rsidR="00783082" w:rsidRPr="00BB388B" w:rsidRDefault="009365DC" w:rsidP="00783082">
                  <w:pPr>
                    <w:rPr>
                      <w:rFonts w:ascii="Twinkl" w:hAnsi="Twinkl"/>
                    </w:rPr>
                  </w:pPr>
                  <w:r>
                    <w:rPr>
                      <w:rFonts w:ascii="Twinkl" w:hAnsi="Twinkl"/>
                    </w:rPr>
                    <w:t>44%</w:t>
                  </w:r>
                </w:p>
              </w:tc>
            </w:tr>
            <w:tr w:rsidR="00783082" w:rsidRPr="00BB388B" w14:paraId="4C8B0925" w14:textId="77777777" w:rsidTr="0075203B">
              <w:tc>
                <w:tcPr>
                  <w:tcW w:w="701" w:type="dxa"/>
                  <w:vMerge w:val="restart"/>
                </w:tcPr>
                <w:p w14:paraId="640EB9BC" w14:textId="0CA8B0ED" w:rsidR="00783082" w:rsidRPr="00BB388B" w:rsidRDefault="00783082" w:rsidP="00783082">
                  <w:pPr>
                    <w:rPr>
                      <w:rFonts w:ascii="Twinkl" w:hAnsi="Twinkl"/>
                    </w:rPr>
                  </w:pPr>
                  <w:r w:rsidRPr="00BB388B">
                    <w:rPr>
                      <w:rFonts w:ascii="Twinkl" w:hAnsi="Twinkl"/>
                    </w:rPr>
                    <w:t>KS1</w:t>
                  </w:r>
                </w:p>
              </w:tc>
              <w:tc>
                <w:tcPr>
                  <w:tcW w:w="921" w:type="dxa"/>
                </w:tcPr>
                <w:p w14:paraId="23F857E9" w14:textId="3698B338" w:rsidR="00783082" w:rsidRPr="00BB388B" w:rsidRDefault="00783082" w:rsidP="00783082">
                  <w:pPr>
                    <w:rPr>
                      <w:rFonts w:ascii="Twinkl" w:hAnsi="Twinkl"/>
                    </w:rPr>
                  </w:pPr>
                  <w:r w:rsidRPr="00BB388B">
                    <w:rPr>
                      <w:rFonts w:ascii="Twinkl" w:hAnsi="Twinkl"/>
                    </w:rPr>
                    <w:t>Reading</w:t>
                  </w:r>
                </w:p>
              </w:tc>
              <w:tc>
                <w:tcPr>
                  <w:tcW w:w="860" w:type="dxa"/>
                  <w:shd w:val="clear" w:color="auto" w:fill="BDD6EE" w:themeFill="accent5" w:themeFillTint="66"/>
                </w:tcPr>
                <w:p w14:paraId="09514DBB" w14:textId="29F83E53" w:rsidR="00783082" w:rsidRPr="00BB388B" w:rsidRDefault="00FF2156" w:rsidP="00783082">
                  <w:pPr>
                    <w:rPr>
                      <w:rFonts w:ascii="Twinkl" w:hAnsi="Twinkl"/>
                    </w:rPr>
                  </w:pPr>
                  <w:r>
                    <w:rPr>
                      <w:rFonts w:ascii="Twinkl" w:hAnsi="Twinkl"/>
                    </w:rPr>
                    <w:t>44%</w:t>
                  </w:r>
                </w:p>
              </w:tc>
              <w:tc>
                <w:tcPr>
                  <w:tcW w:w="1061" w:type="dxa"/>
                  <w:shd w:val="clear" w:color="auto" w:fill="BDD6EE" w:themeFill="accent5" w:themeFillTint="66"/>
                </w:tcPr>
                <w:p w14:paraId="0F1FA85F" w14:textId="1B009396" w:rsidR="00783082" w:rsidRPr="00BB388B" w:rsidRDefault="009365DC" w:rsidP="00783082">
                  <w:pPr>
                    <w:rPr>
                      <w:rFonts w:ascii="Twinkl" w:hAnsi="Twinkl"/>
                    </w:rPr>
                  </w:pPr>
                  <w:r>
                    <w:rPr>
                      <w:rFonts w:ascii="Twinkl" w:hAnsi="Twinkl"/>
                    </w:rPr>
                    <w:t>27%</w:t>
                  </w:r>
                </w:p>
              </w:tc>
            </w:tr>
            <w:tr w:rsidR="00783082" w:rsidRPr="00BB388B" w14:paraId="56912FCD" w14:textId="77777777" w:rsidTr="0075203B">
              <w:tc>
                <w:tcPr>
                  <w:tcW w:w="701" w:type="dxa"/>
                  <w:vMerge/>
                </w:tcPr>
                <w:p w14:paraId="0CEAB8F8" w14:textId="77777777" w:rsidR="00783082" w:rsidRPr="00BB388B" w:rsidRDefault="00783082" w:rsidP="00783082">
                  <w:pPr>
                    <w:rPr>
                      <w:rFonts w:ascii="Twinkl" w:hAnsi="Twinkl"/>
                    </w:rPr>
                  </w:pPr>
                </w:p>
              </w:tc>
              <w:tc>
                <w:tcPr>
                  <w:tcW w:w="921" w:type="dxa"/>
                </w:tcPr>
                <w:p w14:paraId="23C6C47B" w14:textId="42799B19" w:rsidR="00783082" w:rsidRPr="00BB388B" w:rsidRDefault="00783082" w:rsidP="00783082">
                  <w:pPr>
                    <w:rPr>
                      <w:rFonts w:ascii="Twinkl" w:hAnsi="Twinkl"/>
                    </w:rPr>
                  </w:pPr>
                  <w:r w:rsidRPr="00BB388B">
                    <w:rPr>
                      <w:rFonts w:ascii="Twinkl" w:hAnsi="Twinkl"/>
                    </w:rPr>
                    <w:t>Writing</w:t>
                  </w:r>
                </w:p>
              </w:tc>
              <w:tc>
                <w:tcPr>
                  <w:tcW w:w="860" w:type="dxa"/>
                  <w:shd w:val="clear" w:color="auto" w:fill="BDD6EE" w:themeFill="accent5" w:themeFillTint="66"/>
                </w:tcPr>
                <w:p w14:paraId="1B6C79FA" w14:textId="0C410B36" w:rsidR="00783082" w:rsidRPr="00BB388B" w:rsidRDefault="00FF2156" w:rsidP="00783082">
                  <w:pPr>
                    <w:rPr>
                      <w:rFonts w:ascii="Twinkl" w:hAnsi="Twinkl"/>
                    </w:rPr>
                  </w:pPr>
                  <w:r>
                    <w:rPr>
                      <w:rFonts w:ascii="Twinkl" w:hAnsi="Twinkl"/>
                    </w:rPr>
                    <w:t>44%</w:t>
                  </w:r>
                </w:p>
              </w:tc>
              <w:tc>
                <w:tcPr>
                  <w:tcW w:w="1061" w:type="dxa"/>
                  <w:shd w:val="clear" w:color="auto" w:fill="BDD6EE" w:themeFill="accent5" w:themeFillTint="66"/>
                </w:tcPr>
                <w:p w14:paraId="2B9036C0" w14:textId="002AA9A7" w:rsidR="00783082" w:rsidRPr="00BB388B" w:rsidRDefault="009365DC" w:rsidP="00783082">
                  <w:pPr>
                    <w:rPr>
                      <w:rFonts w:ascii="Twinkl" w:hAnsi="Twinkl"/>
                    </w:rPr>
                  </w:pPr>
                  <w:r>
                    <w:rPr>
                      <w:rFonts w:ascii="Twinkl" w:hAnsi="Twinkl"/>
                    </w:rPr>
                    <w:t>18%</w:t>
                  </w:r>
                </w:p>
              </w:tc>
            </w:tr>
            <w:tr w:rsidR="00783082" w:rsidRPr="00BB388B" w14:paraId="552EC716" w14:textId="77777777" w:rsidTr="0075203B">
              <w:tc>
                <w:tcPr>
                  <w:tcW w:w="701" w:type="dxa"/>
                  <w:vMerge/>
                </w:tcPr>
                <w:p w14:paraId="1AE3B353" w14:textId="77777777" w:rsidR="00783082" w:rsidRPr="00BB388B" w:rsidRDefault="00783082" w:rsidP="00783082">
                  <w:pPr>
                    <w:rPr>
                      <w:rFonts w:ascii="Twinkl" w:hAnsi="Twinkl"/>
                    </w:rPr>
                  </w:pPr>
                </w:p>
              </w:tc>
              <w:tc>
                <w:tcPr>
                  <w:tcW w:w="921" w:type="dxa"/>
                </w:tcPr>
                <w:p w14:paraId="2C63478D" w14:textId="70666A01" w:rsidR="00783082" w:rsidRPr="00BB388B" w:rsidRDefault="00783082" w:rsidP="00783082">
                  <w:pPr>
                    <w:rPr>
                      <w:rFonts w:ascii="Twinkl" w:hAnsi="Twinkl"/>
                    </w:rPr>
                  </w:pPr>
                  <w:r w:rsidRPr="00BB388B">
                    <w:rPr>
                      <w:rFonts w:ascii="Twinkl" w:hAnsi="Twinkl"/>
                    </w:rPr>
                    <w:t>Maths</w:t>
                  </w:r>
                </w:p>
              </w:tc>
              <w:tc>
                <w:tcPr>
                  <w:tcW w:w="860" w:type="dxa"/>
                  <w:shd w:val="clear" w:color="auto" w:fill="BDD6EE" w:themeFill="accent5" w:themeFillTint="66"/>
                </w:tcPr>
                <w:p w14:paraId="77BCC23D" w14:textId="0ACBEE35" w:rsidR="00783082" w:rsidRPr="00BB388B" w:rsidRDefault="00FF2156" w:rsidP="00783082">
                  <w:pPr>
                    <w:rPr>
                      <w:rFonts w:ascii="Twinkl" w:hAnsi="Twinkl"/>
                    </w:rPr>
                  </w:pPr>
                  <w:r>
                    <w:rPr>
                      <w:rFonts w:ascii="Twinkl" w:hAnsi="Twinkl"/>
                    </w:rPr>
                    <w:t>55%</w:t>
                  </w:r>
                </w:p>
              </w:tc>
              <w:tc>
                <w:tcPr>
                  <w:tcW w:w="1061" w:type="dxa"/>
                  <w:shd w:val="clear" w:color="auto" w:fill="BDD6EE" w:themeFill="accent5" w:themeFillTint="66"/>
                </w:tcPr>
                <w:p w14:paraId="1F748C15" w14:textId="74812F4D" w:rsidR="00783082" w:rsidRPr="00BB388B" w:rsidRDefault="009365DC" w:rsidP="00783082">
                  <w:pPr>
                    <w:rPr>
                      <w:rFonts w:ascii="Twinkl" w:hAnsi="Twinkl"/>
                    </w:rPr>
                  </w:pPr>
                  <w:r>
                    <w:rPr>
                      <w:rFonts w:ascii="Twinkl" w:hAnsi="Twinkl"/>
                    </w:rPr>
                    <w:t>32%</w:t>
                  </w:r>
                </w:p>
              </w:tc>
            </w:tr>
          </w:tbl>
          <w:p w14:paraId="49433787" w14:textId="77777777" w:rsidR="00783082" w:rsidRPr="00BB388B" w:rsidRDefault="00783082" w:rsidP="0068352C">
            <w:pPr>
              <w:rPr>
                <w:rFonts w:ascii="Twinkl" w:hAnsi="Twinkl"/>
                <w:b/>
                <w:bCs/>
                <w:u w:val="single"/>
              </w:rPr>
            </w:pPr>
          </w:p>
          <w:p w14:paraId="40C898E4" w14:textId="77777777" w:rsidR="00783082" w:rsidRPr="00BB388B" w:rsidRDefault="00783082" w:rsidP="0068352C">
            <w:pPr>
              <w:rPr>
                <w:rFonts w:ascii="Twinkl" w:hAnsi="Twinkl"/>
                <w:u w:val="single"/>
              </w:rPr>
            </w:pPr>
          </w:p>
          <w:p w14:paraId="40616338" w14:textId="0BE3E4AE" w:rsidR="00783082" w:rsidRPr="00BB388B" w:rsidRDefault="00783082" w:rsidP="0068352C">
            <w:pPr>
              <w:rPr>
                <w:rFonts w:ascii="Twinkl" w:hAnsi="Twinkl"/>
                <w:u w:val="single"/>
              </w:rPr>
            </w:pPr>
          </w:p>
        </w:tc>
      </w:tr>
      <w:tr w:rsidR="0068352C" w14:paraId="7EEBB3D4" w14:textId="77777777" w:rsidTr="0080303A">
        <w:trPr>
          <w:trHeight w:val="7470"/>
        </w:trPr>
        <w:tc>
          <w:tcPr>
            <w:tcW w:w="7536" w:type="dxa"/>
          </w:tcPr>
          <w:p w14:paraId="76101578" w14:textId="77777777" w:rsidR="0068352C" w:rsidRDefault="0068352C" w:rsidP="00480E0B">
            <w:pPr>
              <w:rPr>
                <w:rFonts w:ascii="Twinkl" w:hAnsi="Twinkl"/>
                <w:b/>
                <w:bCs/>
                <w:color w:val="0070C0"/>
                <w:sz w:val="24"/>
                <w:szCs w:val="24"/>
                <w:u w:val="single"/>
              </w:rPr>
            </w:pPr>
            <w:r>
              <w:rPr>
                <w:rFonts w:ascii="Twinkl" w:hAnsi="Twinkl"/>
                <w:b/>
                <w:bCs/>
                <w:color w:val="0070C0"/>
                <w:sz w:val="24"/>
                <w:szCs w:val="24"/>
                <w:u w:val="single"/>
              </w:rPr>
              <w:lastRenderedPageBreak/>
              <w:t>School Context</w:t>
            </w:r>
          </w:p>
          <w:p w14:paraId="37893922" w14:textId="77777777" w:rsidR="00EF6A31" w:rsidRDefault="00EF6A31" w:rsidP="00480E0B">
            <w:pPr>
              <w:rPr>
                <w:noProof/>
              </w:rPr>
            </w:pPr>
            <w:r>
              <w:rPr>
                <w:noProof/>
              </w:rPr>
              <w:drawing>
                <wp:inline distT="0" distB="0" distL="0" distR="0" wp14:anchorId="61B99E50" wp14:editId="28FB42BF">
                  <wp:extent cx="4632960" cy="2724150"/>
                  <wp:effectExtent l="0" t="0" r="15240" b="0"/>
                  <wp:docPr id="2" name="Chart 2">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0C186BD0" w14:textId="77777777" w:rsidR="0080303A" w:rsidRDefault="0080303A" w:rsidP="0080303A">
            <w:pPr>
              <w:rPr>
                <w:noProof/>
              </w:rPr>
            </w:pPr>
          </w:p>
          <w:p w14:paraId="0EC86782" w14:textId="77777777" w:rsidR="0080303A" w:rsidRDefault="0080303A" w:rsidP="0080303A">
            <w:pPr>
              <w:rPr>
                <w:rFonts w:ascii="Twinkl" w:hAnsi="Twinkl"/>
                <w:sz w:val="20"/>
                <w:szCs w:val="20"/>
              </w:rPr>
            </w:pPr>
            <w:r>
              <w:rPr>
                <w:noProof/>
              </w:rPr>
              <w:drawing>
                <wp:inline distT="0" distB="0" distL="0" distR="0" wp14:anchorId="164D474A" wp14:editId="52A543BE">
                  <wp:extent cx="4107180" cy="2301240"/>
                  <wp:effectExtent l="0" t="0" r="7620" b="3810"/>
                  <wp:docPr id="7" name="Chart 7">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234355AB" w14:textId="77777777" w:rsidR="00372E22" w:rsidRDefault="00372E22" w:rsidP="0080303A">
            <w:pPr>
              <w:rPr>
                <w:rFonts w:ascii="Twinkl" w:hAnsi="Twinkl"/>
                <w:sz w:val="20"/>
                <w:szCs w:val="20"/>
              </w:rPr>
            </w:pPr>
          </w:p>
          <w:p w14:paraId="79625EDB" w14:textId="77777777" w:rsidR="00372E22" w:rsidRDefault="00372E22" w:rsidP="0080303A">
            <w:pPr>
              <w:rPr>
                <w:rFonts w:ascii="Twinkl" w:hAnsi="Twinkl"/>
                <w:sz w:val="20"/>
                <w:szCs w:val="20"/>
              </w:rPr>
            </w:pPr>
          </w:p>
          <w:tbl>
            <w:tblPr>
              <w:tblStyle w:val="TableGrid"/>
              <w:tblpPr w:leftFromText="180" w:rightFromText="180" w:vertAnchor="text" w:horzAnchor="margin" w:tblpXSpec="right" w:tblpY="-34"/>
              <w:tblOverlap w:val="never"/>
              <w:tblW w:w="0" w:type="auto"/>
              <w:tblLook w:val="04A0" w:firstRow="1" w:lastRow="0" w:firstColumn="1" w:lastColumn="0" w:noHBand="0" w:noVBand="1"/>
            </w:tblPr>
            <w:tblGrid>
              <w:gridCol w:w="1204"/>
              <w:gridCol w:w="1196"/>
              <w:gridCol w:w="1196"/>
            </w:tblGrid>
            <w:tr w:rsidR="00CF6632" w14:paraId="75C3056A" w14:textId="459DC9B4" w:rsidTr="00753BE5">
              <w:trPr>
                <w:trHeight w:val="179"/>
              </w:trPr>
              <w:tc>
                <w:tcPr>
                  <w:tcW w:w="1204" w:type="dxa"/>
                </w:tcPr>
                <w:p w14:paraId="46119714" w14:textId="387F5496" w:rsidR="00CF6632" w:rsidRDefault="00CF6632" w:rsidP="003A37F7">
                  <w:pPr>
                    <w:rPr>
                      <w:rFonts w:ascii="Twinkl" w:hAnsi="Twinkl"/>
                      <w:sz w:val="20"/>
                      <w:szCs w:val="20"/>
                    </w:rPr>
                  </w:pPr>
                  <w:r>
                    <w:rPr>
                      <w:rFonts w:ascii="Twinkl" w:hAnsi="Twinkl"/>
                      <w:sz w:val="20"/>
                      <w:szCs w:val="20"/>
                    </w:rPr>
                    <w:t>Attendance 2022-23</w:t>
                  </w:r>
                </w:p>
              </w:tc>
              <w:tc>
                <w:tcPr>
                  <w:tcW w:w="1196" w:type="dxa"/>
                </w:tcPr>
                <w:p w14:paraId="2BDDC45E" w14:textId="193D03E6" w:rsidR="00CF6632" w:rsidRDefault="00CF6632" w:rsidP="003A37F7">
                  <w:pPr>
                    <w:rPr>
                      <w:rFonts w:ascii="Twinkl" w:hAnsi="Twinkl"/>
                      <w:sz w:val="20"/>
                      <w:szCs w:val="20"/>
                    </w:rPr>
                  </w:pPr>
                  <w:r>
                    <w:rPr>
                      <w:rFonts w:ascii="Twinkl" w:hAnsi="Twinkl"/>
                      <w:sz w:val="20"/>
                      <w:szCs w:val="20"/>
                    </w:rPr>
                    <w:t xml:space="preserve">School </w:t>
                  </w:r>
                </w:p>
              </w:tc>
              <w:tc>
                <w:tcPr>
                  <w:tcW w:w="1196" w:type="dxa"/>
                </w:tcPr>
                <w:p w14:paraId="514FD5AE" w14:textId="2153F313" w:rsidR="00CF6632" w:rsidRDefault="00CF6632" w:rsidP="003A37F7">
                  <w:pPr>
                    <w:rPr>
                      <w:rFonts w:ascii="Twinkl" w:hAnsi="Twinkl"/>
                      <w:sz w:val="20"/>
                      <w:szCs w:val="20"/>
                    </w:rPr>
                  </w:pPr>
                  <w:r>
                    <w:rPr>
                      <w:rFonts w:ascii="Twinkl" w:hAnsi="Twinkl"/>
                      <w:sz w:val="20"/>
                      <w:szCs w:val="20"/>
                    </w:rPr>
                    <w:t>National</w:t>
                  </w:r>
                </w:p>
              </w:tc>
            </w:tr>
            <w:tr w:rsidR="00CF6632" w14:paraId="5B07848E" w14:textId="5A28E5EF" w:rsidTr="00753BE5">
              <w:trPr>
                <w:trHeight w:val="179"/>
              </w:trPr>
              <w:tc>
                <w:tcPr>
                  <w:tcW w:w="1204" w:type="dxa"/>
                </w:tcPr>
                <w:p w14:paraId="55B3A759" w14:textId="658A400A" w:rsidR="00CF6632" w:rsidRDefault="00823B09" w:rsidP="003A37F7">
                  <w:pPr>
                    <w:rPr>
                      <w:rFonts w:ascii="Twinkl" w:hAnsi="Twinkl"/>
                      <w:sz w:val="20"/>
                      <w:szCs w:val="20"/>
                    </w:rPr>
                  </w:pPr>
                  <w:r>
                    <w:rPr>
                      <w:rFonts w:ascii="Twinkl" w:hAnsi="Twinkl"/>
                      <w:sz w:val="20"/>
                      <w:szCs w:val="20"/>
                    </w:rPr>
                    <w:t>SEN</w:t>
                  </w:r>
                </w:p>
              </w:tc>
              <w:tc>
                <w:tcPr>
                  <w:tcW w:w="1196" w:type="dxa"/>
                </w:tcPr>
                <w:p w14:paraId="6827D447" w14:textId="56DBE86E" w:rsidR="00CF6632" w:rsidRDefault="00753BE5" w:rsidP="003A37F7">
                  <w:pPr>
                    <w:rPr>
                      <w:rFonts w:ascii="Twinkl" w:hAnsi="Twinkl"/>
                      <w:sz w:val="20"/>
                      <w:szCs w:val="20"/>
                    </w:rPr>
                  </w:pPr>
                  <w:r>
                    <w:rPr>
                      <w:rFonts w:ascii="Twinkl" w:hAnsi="Twinkl"/>
                      <w:sz w:val="20"/>
                      <w:szCs w:val="20"/>
                    </w:rPr>
                    <w:t>92%</w:t>
                  </w:r>
                </w:p>
              </w:tc>
              <w:tc>
                <w:tcPr>
                  <w:tcW w:w="1196" w:type="dxa"/>
                </w:tcPr>
                <w:p w14:paraId="6E09D943" w14:textId="5ADEEF25" w:rsidR="00CF6632" w:rsidRDefault="001356DC" w:rsidP="003A37F7">
                  <w:pPr>
                    <w:rPr>
                      <w:rFonts w:ascii="Twinkl" w:hAnsi="Twinkl"/>
                      <w:sz w:val="20"/>
                      <w:szCs w:val="20"/>
                    </w:rPr>
                  </w:pPr>
                  <w:r>
                    <w:rPr>
                      <w:rFonts w:ascii="Twinkl" w:hAnsi="Twinkl"/>
                      <w:sz w:val="20"/>
                      <w:szCs w:val="20"/>
                    </w:rPr>
                    <w:t>88.9%</w:t>
                  </w:r>
                </w:p>
              </w:tc>
            </w:tr>
            <w:tr w:rsidR="00CF6632" w14:paraId="5A3B56D4" w14:textId="2FF8311B" w:rsidTr="00753BE5">
              <w:trPr>
                <w:trHeight w:val="169"/>
              </w:trPr>
              <w:tc>
                <w:tcPr>
                  <w:tcW w:w="1204" w:type="dxa"/>
                </w:tcPr>
                <w:p w14:paraId="2E5E2159" w14:textId="3F50509E" w:rsidR="00CF6632" w:rsidRDefault="00823B09" w:rsidP="003A37F7">
                  <w:pPr>
                    <w:rPr>
                      <w:rFonts w:ascii="Twinkl" w:hAnsi="Twinkl"/>
                      <w:sz w:val="20"/>
                      <w:szCs w:val="20"/>
                    </w:rPr>
                  </w:pPr>
                  <w:proofErr w:type="gramStart"/>
                  <w:r>
                    <w:rPr>
                      <w:rFonts w:ascii="Twinkl" w:hAnsi="Twinkl"/>
                      <w:sz w:val="20"/>
                      <w:szCs w:val="20"/>
                    </w:rPr>
                    <w:t>Non SEN</w:t>
                  </w:r>
                  <w:proofErr w:type="gramEnd"/>
                </w:p>
              </w:tc>
              <w:tc>
                <w:tcPr>
                  <w:tcW w:w="1196" w:type="dxa"/>
                </w:tcPr>
                <w:p w14:paraId="6C32217B" w14:textId="25C39F8F" w:rsidR="00CF6632" w:rsidRDefault="00753BE5" w:rsidP="003A37F7">
                  <w:pPr>
                    <w:rPr>
                      <w:rFonts w:ascii="Twinkl" w:hAnsi="Twinkl"/>
                      <w:sz w:val="20"/>
                      <w:szCs w:val="20"/>
                    </w:rPr>
                  </w:pPr>
                  <w:r>
                    <w:rPr>
                      <w:rFonts w:ascii="Twinkl" w:hAnsi="Twinkl"/>
                      <w:sz w:val="20"/>
                      <w:szCs w:val="20"/>
                    </w:rPr>
                    <w:t>92%</w:t>
                  </w:r>
                </w:p>
              </w:tc>
              <w:tc>
                <w:tcPr>
                  <w:tcW w:w="1196" w:type="dxa"/>
                </w:tcPr>
                <w:p w14:paraId="5F80AFB9" w14:textId="3CE0B9A2" w:rsidR="00CF6632" w:rsidRDefault="007F01E6" w:rsidP="003A37F7">
                  <w:pPr>
                    <w:rPr>
                      <w:rFonts w:ascii="Twinkl" w:hAnsi="Twinkl"/>
                      <w:sz w:val="20"/>
                      <w:szCs w:val="20"/>
                    </w:rPr>
                  </w:pPr>
                  <w:r>
                    <w:rPr>
                      <w:rFonts w:ascii="Twinkl" w:hAnsi="Twinkl"/>
                      <w:sz w:val="20"/>
                      <w:szCs w:val="20"/>
                    </w:rPr>
                    <w:t>92.6%</w:t>
                  </w:r>
                </w:p>
              </w:tc>
            </w:tr>
          </w:tbl>
          <w:p w14:paraId="19C06EE3" w14:textId="77777777" w:rsidR="00016B9D" w:rsidRPr="0080303A" w:rsidRDefault="001F0266" w:rsidP="0080303A">
            <w:pPr>
              <w:rPr>
                <w:rFonts w:ascii="Twinkl" w:hAnsi="Twinkl"/>
                <w:sz w:val="20"/>
                <w:szCs w:val="20"/>
              </w:rPr>
            </w:pPr>
            <w:r>
              <w:rPr>
                <w:noProof/>
              </w:rPr>
              <w:drawing>
                <wp:inline distT="0" distB="0" distL="0" distR="0" wp14:anchorId="52C57E74" wp14:editId="1065BB91">
                  <wp:extent cx="2171700" cy="1802921"/>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03" t="28753" r="86206" b="51883"/>
                          <a:stretch/>
                        </pic:blipFill>
                        <pic:spPr bwMode="auto">
                          <a:xfrm>
                            <a:off x="0" y="0"/>
                            <a:ext cx="2182508" cy="1811894"/>
                          </a:xfrm>
                          <a:prstGeom prst="rect">
                            <a:avLst/>
                          </a:prstGeom>
                          <a:ln>
                            <a:noFill/>
                          </a:ln>
                          <a:extLst>
                            <a:ext uri="{53640926-AAD7-44D8-BBD7-CCE9431645EC}">
                              <a14:shadowObscured xmlns:a14="http://schemas.microsoft.com/office/drawing/2010/main"/>
                            </a:ext>
                          </a:extLst>
                        </pic:spPr>
                      </pic:pic>
                    </a:graphicData>
                  </a:graphic>
                </wp:inline>
              </w:drawing>
            </w:r>
            <w:r>
              <w:rPr>
                <w:rFonts w:ascii="Twinkl" w:hAnsi="Twinkl"/>
                <w:sz w:val="20"/>
                <w:szCs w:val="20"/>
              </w:rPr>
              <w:t xml:space="preserve"> </w:t>
            </w:r>
          </w:p>
          <w:p w14:paraId="4ACAD0EB" w14:textId="5323A6BC" w:rsidR="00372E22" w:rsidRPr="0080303A" w:rsidRDefault="00372E22" w:rsidP="0080303A">
            <w:pPr>
              <w:rPr>
                <w:rFonts w:ascii="Twinkl" w:hAnsi="Twinkl"/>
                <w:sz w:val="20"/>
                <w:szCs w:val="20"/>
              </w:rPr>
            </w:pPr>
          </w:p>
        </w:tc>
        <w:tc>
          <w:tcPr>
            <w:tcW w:w="4123" w:type="dxa"/>
            <w:vMerge/>
          </w:tcPr>
          <w:p w14:paraId="61BD97EB" w14:textId="77777777" w:rsidR="0068352C" w:rsidRDefault="0068352C" w:rsidP="00837187"/>
        </w:tc>
        <w:tc>
          <w:tcPr>
            <w:tcW w:w="3729" w:type="dxa"/>
            <w:vMerge/>
          </w:tcPr>
          <w:p w14:paraId="4179F653" w14:textId="77777777" w:rsidR="0068352C" w:rsidRDefault="0068352C" w:rsidP="00480E0B">
            <w:pPr>
              <w:jc w:val="center"/>
              <w:rPr>
                <w:rFonts w:ascii="Twinkl" w:hAnsi="Twinkl"/>
                <w:sz w:val="72"/>
                <w:szCs w:val="72"/>
                <w:u w:val="single"/>
              </w:rPr>
            </w:pPr>
          </w:p>
        </w:tc>
      </w:tr>
    </w:tbl>
    <w:p w14:paraId="59317800" w14:textId="74C02BB8" w:rsidR="0075203B" w:rsidRDefault="0075203B" w:rsidP="00480E0B">
      <w:pPr>
        <w:jc w:val="center"/>
        <w:rPr>
          <w:rFonts w:ascii="Twinkl" w:hAnsi="Twinkl"/>
          <w:sz w:val="72"/>
          <w:szCs w:val="72"/>
          <w:u w:val="single"/>
        </w:rPr>
      </w:pPr>
    </w:p>
    <w:p w14:paraId="0B5A19B3" w14:textId="77777777" w:rsidR="00BB388B" w:rsidRPr="00BB388B" w:rsidRDefault="00BB388B" w:rsidP="00480E0B">
      <w:pPr>
        <w:jc w:val="center"/>
        <w:rPr>
          <w:rFonts w:ascii="Twinkl" w:hAnsi="Twinkl"/>
          <w:u w:val="single"/>
        </w:rPr>
      </w:pPr>
    </w:p>
    <w:tbl>
      <w:tblPr>
        <w:tblStyle w:val="TableGrid"/>
        <w:tblW w:w="0" w:type="auto"/>
        <w:tblLook w:val="04A0" w:firstRow="1" w:lastRow="0" w:firstColumn="1" w:lastColumn="0" w:noHBand="0" w:noVBand="1"/>
      </w:tblPr>
      <w:tblGrid>
        <w:gridCol w:w="5685"/>
        <w:gridCol w:w="6996"/>
        <w:gridCol w:w="2707"/>
      </w:tblGrid>
      <w:tr w:rsidR="00BB388B" w14:paraId="610BDA2E" w14:textId="77777777" w:rsidTr="00BB388B">
        <w:tc>
          <w:tcPr>
            <w:tcW w:w="5685" w:type="dxa"/>
          </w:tcPr>
          <w:p w14:paraId="795F85E0" w14:textId="2D4C10E1" w:rsidR="0075203B" w:rsidRDefault="0075203B" w:rsidP="0075203B">
            <w:pPr>
              <w:rPr>
                <w:rFonts w:ascii="Twinkl" w:hAnsi="Twinkl"/>
                <w:b/>
                <w:bCs/>
                <w:sz w:val="24"/>
                <w:szCs w:val="24"/>
                <w:u w:val="single"/>
              </w:rPr>
            </w:pPr>
            <w:r w:rsidRPr="0075203B">
              <w:rPr>
                <w:rFonts w:ascii="Twinkl" w:hAnsi="Twinkl"/>
                <w:b/>
                <w:bCs/>
                <w:sz w:val="24"/>
                <w:szCs w:val="24"/>
                <w:u w:val="single"/>
              </w:rPr>
              <w:t>School’s graduated response</w:t>
            </w:r>
          </w:p>
          <w:p w14:paraId="026C5FD4" w14:textId="77777777" w:rsidR="00BB388B" w:rsidRPr="00BB388B" w:rsidRDefault="00BB388B" w:rsidP="00BB388B">
            <w:pPr>
              <w:rPr>
                <w:rFonts w:ascii="Twinkl" w:eastAsia="Times New Roman" w:hAnsi="Twinkl" w:cs="Arial"/>
                <w:b/>
                <w:iCs/>
                <w:lang w:eastAsia="en-GB"/>
              </w:rPr>
            </w:pPr>
            <w:r w:rsidRPr="00BB388B">
              <w:rPr>
                <w:rFonts w:ascii="Twinkl" w:eastAsia="Times New Roman" w:hAnsi="Twinkl" w:cs="Arial"/>
                <w:b/>
                <w:iCs/>
                <w:lang w:eastAsia="en-GB"/>
              </w:rPr>
              <w:t>Universal provision</w:t>
            </w:r>
          </w:p>
          <w:p w14:paraId="5BA7A119" w14:textId="77777777" w:rsidR="00BB388B" w:rsidRPr="00BB388B" w:rsidRDefault="00BB388B" w:rsidP="00BB388B">
            <w:pPr>
              <w:rPr>
                <w:rFonts w:ascii="Twinkl" w:eastAsia="Times New Roman" w:hAnsi="Twinkl" w:cs="Arial"/>
                <w:iCs/>
                <w:lang w:eastAsia="en-GB"/>
              </w:rPr>
            </w:pPr>
            <w:r w:rsidRPr="00BB388B">
              <w:rPr>
                <w:rFonts w:ascii="Twinkl" w:eastAsia="Times New Roman" w:hAnsi="Twinkl" w:cs="Arial"/>
                <w:lang w:eastAsia="en-GB"/>
              </w:rPr>
              <w:t xml:space="preserve">For children and young people as part of Quality First Teaching. The class/subject teacher is accountable for the progress of the children and young people within the mainstream class. Curriculum tasks should be adapted as required. All reasonable adjustments should be made to ensure successful inclusive education. </w:t>
            </w:r>
          </w:p>
          <w:p w14:paraId="3E86CD4E" w14:textId="77777777" w:rsidR="00BB388B" w:rsidRPr="00BB388B" w:rsidRDefault="00BB388B" w:rsidP="00BB388B">
            <w:pPr>
              <w:rPr>
                <w:rFonts w:ascii="Twinkl" w:eastAsia="Times New Roman" w:hAnsi="Twinkl" w:cs="Arial"/>
                <w:b/>
                <w:iCs/>
                <w:lang w:eastAsia="en-GB"/>
              </w:rPr>
            </w:pPr>
            <w:r w:rsidRPr="00BB388B">
              <w:rPr>
                <w:rFonts w:ascii="Twinkl" w:eastAsia="Times New Roman" w:hAnsi="Twinkl" w:cs="Arial"/>
                <w:b/>
                <w:iCs/>
                <w:lang w:eastAsia="en-GB"/>
              </w:rPr>
              <w:t>Targeted support</w:t>
            </w:r>
          </w:p>
          <w:p w14:paraId="24458E14" w14:textId="77777777" w:rsidR="00BB388B" w:rsidRPr="00BB388B" w:rsidRDefault="00BB388B" w:rsidP="00BB388B">
            <w:pPr>
              <w:rPr>
                <w:rFonts w:ascii="Twinkl" w:eastAsia="Times New Roman" w:hAnsi="Twinkl" w:cs="Arial"/>
                <w:lang w:eastAsia="en-GB"/>
              </w:rPr>
            </w:pPr>
            <w:r w:rsidRPr="00BB388B">
              <w:rPr>
                <w:rFonts w:ascii="Twinkl" w:eastAsia="Times New Roman" w:hAnsi="Twinkl" w:cs="Arial"/>
                <w:lang w:eastAsia="en-GB"/>
              </w:rPr>
              <w:t>Additional time limited provision in the form of small group intervention to support personal progress and enable children to work at/towards age related expectations.</w:t>
            </w:r>
          </w:p>
          <w:p w14:paraId="0D33D63F" w14:textId="77777777" w:rsidR="00BB388B" w:rsidRPr="00BB388B" w:rsidRDefault="00BB388B" w:rsidP="00BB388B">
            <w:pPr>
              <w:rPr>
                <w:rFonts w:ascii="Twinkl" w:eastAsia="Times New Roman" w:hAnsi="Twinkl" w:cs="Arial"/>
                <w:b/>
                <w:lang w:eastAsia="en-GB"/>
              </w:rPr>
            </w:pPr>
            <w:r w:rsidRPr="00BB388B">
              <w:rPr>
                <w:rFonts w:ascii="Twinkl" w:eastAsia="Times New Roman" w:hAnsi="Twinkl" w:cs="Arial"/>
                <w:b/>
                <w:lang w:eastAsia="en-GB"/>
              </w:rPr>
              <w:t>Individualised / specific Support</w:t>
            </w:r>
          </w:p>
          <w:p w14:paraId="18AEF001" w14:textId="77777777" w:rsidR="00BB388B" w:rsidRPr="00BB388B" w:rsidRDefault="00BB388B" w:rsidP="00BB388B">
            <w:pPr>
              <w:rPr>
                <w:rFonts w:ascii="Twinkl" w:eastAsia="Times New Roman" w:hAnsi="Twinkl" w:cs="Arial"/>
                <w:b/>
                <w:lang w:eastAsia="en-GB"/>
              </w:rPr>
            </w:pPr>
            <w:r w:rsidRPr="00BB388B">
              <w:rPr>
                <w:rFonts w:ascii="Twinkl" w:eastAsia="Times New Roman" w:hAnsi="Twinkl" w:cs="Arial"/>
                <w:lang w:eastAsia="en-GB"/>
              </w:rPr>
              <w:t>Additional provision is required to enhance the personal progress of identified children where Universal Provision and Targeted Support are not, on their own enabling progress. This will involve focused teaching activities and tailored interventions to support individuals to progress.</w:t>
            </w:r>
          </w:p>
          <w:p w14:paraId="6EB538FE" w14:textId="77777777" w:rsidR="00BB388B" w:rsidRPr="00BB388B" w:rsidRDefault="00BB388B" w:rsidP="00BB388B">
            <w:pPr>
              <w:rPr>
                <w:rFonts w:ascii="Twinkl" w:eastAsia="Times New Roman" w:hAnsi="Twinkl" w:cs="Arial"/>
                <w:b/>
                <w:iCs/>
                <w:lang w:eastAsia="en-GB"/>
              </w:rPr>
            </w:pPr>
            <w:r w:rsidRPr="00BB388B">
              <w:rPr>
                <w:rFonts w:ascii="Twinkl" w:eastAsia="Times New Roman" w:hAnsi="Twinkl" w:cs="Arial"/>
                <w:b/>
                <w:iCs/>
                <w:lang w:eastAsia="en-GB"/>
              </w:rPr>
              <w:t>Education Health Care (EHC) Plan:</w:t>
            </w:r>
          </w:p>
          <w:p w14:paraId="39585452" w14:textId="77777777" w:rsidR="00BB388B" w:rsidRPr="00BB388B" w:rsidRDefault="00BB388B" w:rsidP="00BB388B">
            <w:pPr>
              <w:widowControl w:val="0"/>
              <w:overflowPunct w:val="0"/>
              <w:autoSpaceDE w:val="0"/>
              <w:autoSpaceDN w:val="0"/>
              <w:adjustRightInd w:val="0"/>
              <w:textAlignment w:val="baseline"/>
              <w:rPr>
                <w:rFonts w:ascii="Twinkl" w:eastAsia="Times New Roman" w:hAnsi="Twinkl" w:cs="Arial"/>
                <w:iCs/>
              </w:rPr>
            </w:pPr>
            <w:r w:rsidRPr="00BB388B">
              <w:rPr>
                <w:rFonts w:ascii="Twinkl" w:eastAsia="Times New Roman" w:hAnsi="Twinkl" w:cs="Arial"/>
                <w:iCs/>
              </w:rPr>
              <w:t xml:space="preserve">Where a child’s progress continues to be a concern under formal support, a request can be made to the Local Authority which may result in an Educational Health Care Plan- </w:t>
            </w:r>
            <w:hyperlink r:id="rId9" w:history="1">
              <w:r w:rsidRPr="00BB388B">
                <w:rPr>
                  <w:rFonts w:ascii="Twinkl" w:eastAsia="Times New Roman" w:hAnsi="Twinkl" w:cs="Arial"/>
                  <w:color w:val="0000FF"/>
                  <w:u w:val="single"/>
                </w:rPr>
                <w:t>https://www.rotherhamsendlocaloffer.org.uk/education-and-health-care-plans/</w:t>
              </w:r>
            </w:hyperlink>
            <w:r w:rsidRPr="00BB388B">
              <w:rPr>
                <w:rFonts w:ascii="Twinkl" w:eastAsia="Times New Roman" w:hAnsi="Twinkl" w:cs="Arial"/>
                <w:iCs/>
              </w:rPr>
              <w:t xml:space="preserve"> . These plans are statutorily reviewed annually in conjunction with the Local Authority.  The SEND support plan, part of the support structure of (EHC) will continue to be reviewed termly.  </w:t>
            </w:r>
          </w:p>
          <w:p w14:paraId="0CA7A4EF" w14:textId="77777777" w:rsidR="00BB388B" w:rsidRPr="00BB388B" w:rsidRDefault="00BB388B" w:rsidP="00BB388B">
            <w:pPr>
              <w:rPr>
                <w:rFonts w:ascii="Twinkl" w:eastAsia="Times New Roman" w:hAnsi="Twinkl" w:cs="Arial"/>
                <w:iCs/>
                <w:lang w:eastAsia="en-GB"/>
              </w:rPr>
            </w:pPr>
          </w:p>
          <w:p w14:paraId="166F21D2" w14:textId="120A105A" w:rsidR="00BB388B" w:rsidRPr="00BB388B" w:rsidRDefault="00BB388B" w:rsidP="00BB388B">
            <w:pPr>
              <w:rPr>
                <w:rFonts w:ascii="Twinkl" w:eastAsia="Times New Roman" w:hAnsi="Twinkl" w:cs="Arial"/>
                <w:iCs/>
                <w:lang w:eastAsia="en-GB"/>
              </w:rPr>
            </w:pPr>
            <w:r w:rsidRPr="00BB388B">
              <w:rPr>
                <w:rFonts w:ascii="Twinkl" w:eastAsia="Times New Roman" w:hAnsi="Twinkl" w:cs="Arial"/>
                <w:iCs/>
                <w:lang w:eastAsia="en-GB"/>
              </w:rPr>
              <w:t>All support plans whether SEND or EHC</w:t>
            </w:r>
            <w:r>
              <w:rPr>
                <w:rFonts w:ascii="Twinkl" w:eastAsia="Times New Roman" w:hAnsi="Twinkl" w:cs="Arial"/>
                <w:iCs/>
                <w:lang w:eastAsia="en-GB"/>
              </w:rPr>
              <w:t>P</w:t>
            </w:r>
            <w:r w:rsidRPr="00BB388B">
              <w:rPr>
                <w:rFonts w:ascii="Twinkl" w:eastAsia="Times New Roman" w:hAnsi="Twinkl" w:cs="Arial"/>
                <w:iCs/>
                <w:lang w:eastAsia="en-GB"/>
              </w:rPr>
              <w:t xml:space="preserve"> must be reviewed and amended in sufficient time prior to children moving between key phases of education.</w:t>
            </w:r>
          </w:p>
          <w:p w14:paraId="5A305A4F" w14:textId="1F972E32" w:rsidR="00BB388B" w:rsidRDefault="00BB388B" w:rsidP="0075203B">
            <w:pPr>
              <w:rPr>
                <w:rFonts w:ascii="Twinkl" w:hAnsi="Twinkl"/>
                <w:b/>
                <w:bCs/>
                <w:sz w:val="24"/>
                <w:szCs w:val="24"/>
                <w:u w:val="single"/>
              </w:rPr>
            </w:pPr>
            <w:r>
              <w:rPr>
                <w:noProof/>
              </w:rPr>
              <w:drawing>
                <wp:inline distT="0" distB="0" distL="0" distR="0" wp14:anchorId="05D3FBE0" wp14:editId="171815D3">
                  <wp:extent cx="3424738" cy="18669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756" t="40954" r="24990" b="4401"/>
                          <a:stretch/>
                        </pic:blipFill>
                        <pic:spPr bwMode="auto">
                          <a:xfrm>
                            <a:off x="0" y="0"/>
                            <a:ext cx="3438703" cy="1874512"/>
                          </a:xfrm>
                          <a:prstGeom prst="rect">
                            <a:avLst/>
                          </a:prstGeom>
                          <a:ln>
                            <a:noFill/>
                          </a:ln>
                          <a:extLst>
                            <a:ext uri="{53640926-AAD7-44D8-BBD7-CCE9431645EC}">
                              <a14:shadowObscured xmlns:a14="http://schemas.microsoft.com/office/drawing/2010/main"/>
                            </a:ext>
                          </a:extLst>
                        </pic:spPr>
                      </pic:pic>
                    </a:graphicData>
                  </a:graphic>
                </wp:inline>
              </w:drawing>
            </w:r>
          </w:p>
          <w:p w14:paraId="6D4BE18C" w14:textId="77777777" w:rsidR="0075203B" w:rsidRDefault="0075203B" w:rsidP="0075203B">
            <w:pPr>
              <w:rPr>
                <w:rFonts w:ascii="Twinkl" w:hAnsi="Twinkl"/>
                <w:b/>
                <w:bCs/>
                <w:sz w:val="24"/>
                <w:szCs w:val="24"/>
                <w:u w:val="single"/>
              </w:rPr>
            </w:pPr>
          </w:p>
          <w:p w14:paraId="3656283D" w14:textId="609FCB6C" w:rsidR="0075203B" w:rsidRPr="0075203B" w:rsidRDefault="0075203B" w:rsidP="0075203B">
            <w:pPr>
              <w:rPr>
                <w:rFonts w:ascii="Twinkl" w:hAnsi="Twinkl"/>
                <w:b/>
                <w:bCs/>
                <w:sz w:val="24"/>
                <w:szCs w:val="24"/>
                <w:u w:val="single"/>
              </w:rPr>
            </w:pPr>
          </w:p>
        </w:tc>
        <w:tc>
          <w:tcPr>
            <w:tcW w:w="6941" w:type="dxa"/>
          </w:tcPr>
          <w:p w14:paraId="113D3BA4" w14:textId="77777777" w:rsidR="0075203B" w:rsidRPr="0075203B" w:rsidRDefault="0075203B" w:rsidP="0075203B">
            <w:pPr>
              <w:rPr>
                <w:rFonts w:ascii="Twinkl" w:hAnsi="Twinkl"/>
                <w:b/>
                <w:bCs/>
                <w:u w:val="single"/>
              </w:rPr>
            </w:pPr>
            <w:r w:rsidRPr="0075203B">
              <w:rPr>
                <w:rFonts w:ascii="Twinkl" w:hAnsi="Twinkl"/>
                <w:b/>
                <w:bCs/>
                <w:u w:val="single"/>
              </w:rPr>
              <w:t xml:space="preserve">Assess Plan Do Review </w:t>
            </w:r>
          </w:p>
          <w:p w14:paraId="56BD2873" w14:textId="42862960" w:rsidR="0075203B" w:rsidRPr="00BB388B" w:rsidRDefault="0075203B" w:rsidP="0075203B">
            <w:pPr>
              <w:rPr>
                <w:rFonts w:ascii="Twinkl" w:hAnsi="Twinkl"/>
                <w:sz w:val="72"/>
                <w:szCs w:val="72"/>
                <w:u w:val="single"/>
              </w:rPr>
            </w:pPr>
            <w:r w:rsidRPr="00BB388B">
              <w:rPr>
                <w:rFonts w:ascii="Twinkl" w:hAnsi="Twinkl"/>
              </w:rPr>
              <w:t>If pupils are accessing additional support or have an SSP / OPP or EHC they will have their targets / plan reviewed on a 12-week cycle. When this happens parents/carers will be invited into school to discuss their child’s progress towards their targets and new target will be set. Other professionals may also be present in these meetings such as: an educational psychologist, a member of the ASDAT or Aspire team.</w:t>
            </w:r>
          </w:p>
          <w:p w14:paraId="56D89E85" w14:textId="77777777" w:rsidR="0075203B" w:rsidRDefault="0075203B" w:rsidP="00480E0B">
            <w:pPr>
              <w:jc w:val="center"/>
              <w:rPr>
                <w:rFonts w:ascii="Twinkl" w:hAnsi="Twinkl"/>
                <w:sz w:val="72"/>
                <w:szCs w:val="72"/>
                <w:u w:val="single"/>
              </w:rPr>
            </w:pPr>
            <w:r>
              <w:rPr>
                <w:noProof/>
              </w:rPr>
              <w:drawing>
                <wp:inline distT="0" distB="0" distL="0" distR="0" wp14:anchorId="248F0990" wp14:editId="401BDD1B">
                  <wp:extent cx="4273550" cy="43561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341" t="20783" r="21743" b="4645"/>
                          <a:stretch/>
                        </pic:blipFill>
                        <pic:spPr bwMode="auto">
                          <a:xfrm>
                            <a:off x="0" y="0"/>
                            <a:ext cx="4273550" cy="4356100"/>
                          </a:xfrm>
                          <a:prstGeom prst="rect">
                            <a:avLst/>
                          </a:prstGeom>
                          <a:ln>
                            <a:noFill/>
                          </a:ln>
                          <a:extLst>
                            <a:ext uri="{53640926-AAD7-44D8-BBD7-CCE9431645EC}">
                              <a14:shadowObscured xmlns:a14="http://schemas.microsoft.com/office/drawing/2010/main"/>
                            </a:ext>
                          </a:extLst>
                        </pic:spPr>
                      </pic:pic>
                    </a:graphicData>
                  </a:graphic>
                </wp:inline>
              </w:drawing>
            </w:r>
          </w:p>
          <w:p w14:paraId="22527B83" w14:textId="06FA8073" w:rsidR="001036B3" w:rsidRDefault="001036B3" w:rsidP="00480E0B">
            <w:pPr>
              <w:jc w:val="center"/>
              <w:rPr>
                <w:rFonts w:ascii="Twinkl" w:hAnsi="Twinkl"/>
                <w:sz w:val="72"/>
                <w:szCs w:val="72"/>
                <w:u w:val="single"/>
              </w:rPr>
            </w:pPr>
            <w:r>
              <w:rPr>
                <w:noProof/>
              </w:rPr>
              <w:drawing>
                <wp:inline distT="0" distB="0" distL="0" distR="0" wp14:anchorId="531E7F10" wp14:editId="4C3E2722">
                  <wp:extent cx="4298950" cy="296545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536" t="30318" r="28497" b="24205"/>
                          <a:stretch/>
                        </pic:blipFill>
                        <pic:spPr bwMode="auto">
                          <a:xfrm>
                            <a:off x="0" y="0"/>
                            <a:ext cx="4298950" cy="2965450"/>
                          </a:xfrm>
                          <a:prstGeom prst="rect">
                            <a:avLst/>
                          </a:prstGeom>
                          <a:ln>
                            <a:noFill/>
                          </a:ln>
                          <a:extLst>
                            <a:ext uri="{53640926-AAD7-44D8-BBD7-CCE9431645EC}">
                              <a14:shadowObscured xmlns:a14="http://schemas.microsoft.com/office/drawing/2010/main"/>
                            </a:ext>
                          </a:extLst>
                        </pic:spPr>
                      </pic:pic>
                    </a:graphicData>
                  </a:graphic>
                </wp:inline>
              </w:drawing>
            </w:r>
          </w:p>
        </w:tc>
        <w:tc>
          <w:tcPr>
            <w:tcW w:w="2762" w:type="dxa"/>
          </w:tcPr>
          <w:p w14:paraId="41DCB64A" w14:textId="20814E57" w:rsidR="0075203B" w:rsidRDefault="0075203B" w:rsidP="0075203B">
            <w:pPr>
              <w:rPr>
                <w:rFonts w:ascii="Twinkl" w:hAnsi="Twinkl"/>
                <w:b/>
                <w:bCs/>
                <w:u w:val="single"/>
              </w:rPr>
            </w:pPr>
            <w:r w:rsidRPr="0075203B">
              <w:rPr>
                <w:rFonts w:ascii="Twinkl" w:hAnsi="Twinkl"/>
                <w:b/>
                <w:bCs/>
                <w:u w:val="single"/>
              </w:rPr>
              <w:t>Pupil Voice</w:t>
            </w:r>
          </w:p>
          <w:p w14:paraId="1BA73194" w14:textId="510D82F6" w:rsidR="009365DC" w:rsidRPr="009365DC" w:rsidRDefault="009365DC" w:rsidP="0075203B">
            <w:pPr>
              <w:rPr>
                <w:rFonts w:ascii="Twinkl" w:hAnsi="Twinkl"/>
              </w:rPr>
            </w:pPr>
            <w:r w:rsidRPr="009365DC">
              <w:rPr>
                <w:rFonts w:ascii="Twinkl" w:hAnsi="Twinkl"/>
              </w:rPr>
              <w:t xml:space="preserve">“All the grown-up </w:t>
            </w:r>
            <w:proofErr w:type="gramStart"/>
            <w:r w:rsidRPr="009365DC">
              <w:rPr>
                <w:rFonts w:ascii="Twinkl" w:hAnsi="Twinkl"/>
              </w:rPr>
              <w:t>help</w:t>
            </w:r>
            <w:proofErr w:type="gramEnd"/>
            <w:r w:rsidRPr="009365DC">
              <w:rPr>
                <w:rFonts w:ascii="Twinkl" w:hAnsi="Twinkl"/>
              </w:rPr>
              <w:t xml:space="preserve"> me at school.”</w:t>
            </w:r>
          </w:p>
          <w:p w14:paraId="27FAABFD" w14:textId="56A4C946" w:rsidR="009365DC" w:rsidRPr="009365DC" w:rsidRDefault="009365DC" w:rsidP="0075203B">
            <w:pPr>
              <w:rPr>
                <w:rFonts w:ascii="Twinkl" w:hAnsi="Twinkl"/>
              </w:rPr>
            </w:pPr>
          </w:p>
          <w:p w14:paraId="0ACA5D65" w14:textId="0E65EE23" w:rsidR="009365DC" w:rsidRPr="009365DC" w:rsidRDefault="009365DC" w:rsidP="0075203B">
            <w:pPr>
              <w:rPr>
                <w:rFonts w:ascii="Twinkl" w:hAnsi="Twinkl"/>
              </w:rPr>
            </w:pPr>
            <w:r w:rsidRPr="009365DC">
              <w:rPr>
                <w:rFonts w:ascii="Twinkl" w:hAnsi="Twinkl"/>
              </w:rPr>
              <w:t>“I like it that new adults into my class know what like and don’t like.”</w:t>
            </w:r>
          </w:p>
          <w:p w14:paraId="776D753A" w14:textId="3D371AF8" w:rsidR="009365DC" w:rsidRPr="009365DC" w:rsidRDefault="009365DC" w:rsidP="0075203B">
            <w:pPr>
              <w:rPr>
                <w:rFonts w:ascii="Twinkl" w:hAnsi="Twinkl"/>
              </w:rPr>
            </w:pPr>
          </w:p>
          <w:p w14:paraId="06128153" w14:textId="77BB97E8" w:rsidR="009365DC" w:rsidRPr="009365DC" w:rsidRDefault="009365DC" w:rsidP="0075203B">
            <w:pPr>
              <w:rPr>
                <w:rFonts w:ascii="Twinkl" w:hAnsi="Twinkl"/>
              </w:rPr>
            </w:pPr>
            <w:r w:rsidRPr="009365DC">
              <w:rPr>
                <w:rFonts w:ascii="Twinkl" w:hAnsi="Twinkl"/>
              </w:rPr>
              <w:t>“My work station is always ready for me on a morning”.</w:t>
            </w:r>
          </w:p>
          <w:p w14:paraId="74CA2DDD" w14:textId="77777777" w:rsidR="00BB388B" w:rsidRDefault="00BB388B" w:rsidP="0075203B">
            <w:pPr>
              <w:rPr>
                <w:rFonts w:ascii="Twinkl" w:hAnsi="Twinkl"/>
                <w:b/>
                <w:bCs/>
                <w:u w:val="single"/>
              </w:rPr>
            </w:pPr>
          </w:p>
          <w:p w14:paraId="2C8A8027" w14:textId="72BF8C00" w:rsidR="00BB388B" w:rsidRDefault="00BB388B" w:rsidP="0075203B">
            <w:pPr>
              <w:rPr>
                <w:rFonts w:ascii="Twinkl" w:hAnsi="Twinkl"/>
                <w:b/>
                <w:bCs/>
                <w:u w:val="single"/>
              </w:rPr>
            </w:pPr>
            <w:r>
              <w:rPr>
                <w:rFonts w:ascii="Twinkl" w:hAnsi="Twinkl"/>
                <w:b/>
                <w:bCs/>
                <w:u w:val="single"/>
              </w:rPr>
              <w:t xml:space="preserve">Parent Voice </w:t>
            </w:r>
          </w:p>
          <w:p w14:paraId="77448695" w14:textId="322DC23C" w:rsidR="001036B3" w:rsidRDefault="001036B3" w:rsidP="001036B3">
            <w:pPr>
              <w:rPr>
                <w:i/>
                <w:iCs/>
              </w:rPr>
            </w:pPr>
            <w:r w:rsidRPr="001036B3">
              <w:rPr>
                <w:rFonts w:ascii="Twinkl" w:hAnsi="Twinkl"/>
              </w:rPr>
              <w:t>“</w:t>
            </w:r>
            <w:r w:rsidR="009365DC">
              <w:rPr>
                <w:rFonts w:ascii="Twinkl" w:hAnsi="Twinkl"/>
              </w:rPr>
              <w:t>A</w:t>
            </w:r>
            <w:r w:rsidRPr="001036B3">
              <w:rPr>
                <w:i/>
                <w:iCs/>
              </w:rPr>
              <w:t>ll along the school has supported with EHCP. The whole process I was informed about the graduated response, how to prepare J for EP visits. I use the Rotherham Parent Carer group which made me realise how well supported I’ve been compared to others. We have a parent communication book that works really well. Mr Dunkley has supported a lot. If I feel like I have a question to ask that doors are always open for support. I feel like the staff really know J well, their understanding and nurturing to help him. J has trust and Faith in the teachers.</w:t>
            </w:r>
            <w:r>
              <w:rPr>
                <w:i/>
                <w:iCs/>
              </w:rPr>
              <w:t>”</w:t>
            </w:r>
          </w:p>
          <w:p w14:paraId="75246FAC" w14:textId="11DCFFD7" w:rsidR="001036B3" w:rsidRDefault="001036B3" w:rsidP="001036B3">
            <w:pPr>
              <w:rPr>
                <w:i/>
                <w:iCs/>
              </w:rPr>
            </w:pPr>
          </w:p>
          <w:p w14:paraId="664F9360" w14:textId="6BA86516" w:rsidR="001036B3" w:rsidRDefault="001036B3" w:rsidP="001036B3">
            <w:pPr>
              <w:rPr>
                <w:i/>
                <w:iCs/>
              </w:rPr>
            </w:pPr>
            <w:r>
              <w:rPr>
                <w:i/>
                <w:iCs/>
              </w:rPr>
              <w:t>“</w:t>
            </w:r>
            <w:r w:rsidRPr="001036B3">
              <w:rPr>
                <w:i/>
                <w:iCs/>
              </w:rPr>
              <w:t>Termly meetings with class team. Mini targets are set and parents are aware of this, for example name writing. Children a</w:t>
            </w:r>
            <w:r>
              <w:rPr>
                <w:i/>
                <w:iCs/>
              </w:rPr>
              <w:t xml:space="preserve">re </w:t>
            </w:r>
            <w:r w:rsidRPr="001036B3">
              <w:rPr>
                <w:i/>
                <w:iCs/>
              </w:rPr>
              <w:t>stretched and encouraged to get there, but get there in their own time. Awareness days have been set up to support families and parents of children with rare disorders. This has been fed into classes for pupils. Reports are personalised, although not on track, they know our children better than us some times. Class Doj</w:t>
            </w:r>
            <w:r>
              <w:rPr>
                <w:i/>
                <w:iCs/>
              </w:rPr>
              <w:t>o</w:t>
            </w:r>
            <w:r w:rsidRPr="001036B3">
              <w:rPr>
                <w:i/>
                <w:iCs/>
              </w:rPr>
              <w:t xml:space="preserve"> will sen</w:t>
            </w:r>
            <w:r>
              <w:rPr>
                <w:i/>
                <w:iCs/>
              </w:rPr>
              <w:t>d</w:t>
            </w:r>
            <w:r w:rsidRPr="001036B3">
              <w:rPr>
                <w:i/>
                <w:iCs/>
              </w:rPr>
              <w:t xml:space="preserve"> messages to let us know. Communication book gives us information</w:t>
            </w:r>
            <w:r w:rsidR="009365DC">
              <w:rPr>
                <w:i/>
                <w:iCs/>
              </w:rPr>
              <w:t>.</w:t>
            </w:r>
            <w:r w:rsidRPr="001036B3">
              <w:rPr>
                <w:i/>
                <w:iCs/>
              </w:rPr>
              <w:t xml:space="preserve"> Every child is a member of the family here.</w:t>
            </w:r>
            <w:r>
              <w:rPr>
                <w:i/>
                <w:iCs/>
              </w:rPr>
              <w:t>”</w:t>
            </w:r>
          </w:p>
          <w:p w14:paraId="56D598C3" w14:textId="5B526820" w:rsidR="001036B3" w:rsidRDefault="001036B3" w:rsidP="001036B3">
            <w:pPr>
              <w:rPr>
                <w:i/>
                <w:iCs/>
              </w:rPr>
            </w:pPr>
          </w:p>
          <w:p w14:paraId="515911C7" w14:textId="363ADEB3" w:rsidR="001036B3" w:rsidRPr="009365DC" w:rsidRDefault="001036B3" w:rsidP="0075203B">
            <w:pPr>
              <w:rPr>
                <w:i/>
                <w:iCs/>
              </w:rPr>
            </w:pPr>
            <w:r>
              <w:rPr>
                <w:i/>
                <w:iCs/>
              </w:rPr>
              <w:t>“</w:t>
            </w:r>
            <w:r w:rsidRPr="001036B3">
              <w:rPr>
                <w:i/>
                <w:iCs/>
              </w:rPr>
              <w:t>Nothing is too much trouble, th</w:t>
            </w:r>
            <w:r>
              <w:rPr>
                <w:i/>
                <w:iCs/>
              </w:rPr>
              <w:t>e</w:t>
            </w:r>
            <w:r w:rsidRPr="001036B3">
              <w:rPr>
                <w:i/>
                <w:iCs/>
              </w:rPr>
              <w:t>y do more than care for the children. They don’t treat anyone different</w:t>
            </w:r>
            <w:r>
              <w:rPr>
                <w:i/>
                <w:iCs/>
              </w:rPr>
              <w:t>”</w:t>
            </w:r>
            <w:r w:rsidRPr="001036B3">
              <w:rPr>
                <w:i/>
                <w:iCs/>
              </w:rPr>
              <w:t xml:space="preserve">. </w:t>
            </w:r>
          </w:p>
        </w:tc>
      </w:tr>
    </w:tbl>
    <w:p w14:paraId="23AA0B86" w14:textId="77777777" w:rsidR="0068352C" w:rsidRPr="00480E0B" w:rsidRDefault="0068352C" w:rsidP="00480E0B">
      <w:pPr>
        <w:jc w:val="center"/>
        <w:rPr>
          <w:rFonts w:ascii="Twinkl" w:hAnsi="Twinkl"/>
          <w:sz w:val="72"/>
          <w:szCs w:val="72"/>
          <w:u w:val="single"/>
        </w:rPr>
      </w:pPr>
    </w:p>
    <w:sectPr w:rsidR="0068352C" w:rsidRPr="00480E0B" w:rsidSect="00480E0B">
      <w:headerReference w:type="default" r:id="rId13"/>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D865AA" w14:textId="77777777" w:rsidR="0068352C" w:rsidRDefault="0068352C" w:rsidP="0068352C">
      <w:pPr>
        <w:spacing w:after="0" w:line="240" w:lineRule="auto"/>
      </w:pPr>
      <w:r>
        <w:separator/>
      </w:r>
    </w:p>
  </w:endnote>
  <w:endnote w:type="continuationSeparator" w:id="0">
    <w:p w14:paraId="15DDB2E8" w14:textId="77777777" w:rsidR="0068352C" w:rsidRDefault="0068352C" w:rsidP="006835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winkl">
    <w:panose1 w:val="00000000000000000000"/>
    <w:charset w:val="00"/>
    <w:family w:val="auto"/>
    <w:pitch w:val="variable"/>
    <w:sig w:usb0="A00000AF" w:usb1="5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50524" w14:textId="77777777" w:rsidR="0068352C" w:rsidRDefault="0068352C" w:rsidP="0068352C">
      <w:pPr>
        <w:spacing w:after="0" w:line="240" w:lineRule="auto"/>
      </w:pPr>
      <w:r>
        <w:separator/>
      </w:r>
    </w:p>
  </w:footnote>
  <w:footnote w:type="continuationSeparator" w:id="0">
    <w:p w14:paraId="36F5E23B" w14:textId="77777777" w:rsidR="0068352C" w:rsidRDefault="0068352C" w:rsidP="006835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656AD" w14:textId="5CFB9D69" w:rsidR="0068352C" w:rsidRPr="0068352C" w:rsidRDefault="0068352C">
    <w:pPr>
      <w:pStyle w:val="Header"/>
    </w:pPr>
    <w:r>
      <w:rPr>
        <w:noProof/>
      </w:rPr>
      <w:drawing>
        <wp:inline distT="0" distB="0" distL="0" distR="0" wp14:anchorId="517E6117" wp14:editId="1431092E">
          <wp:extent cx="895985" cy="847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985" cy="847725"/>
                  </a:xfrm>
                  <a:prstGeom prst="rect">
                    <a:avLst/>
                  </a:prstGeom>
                  <a:noFill/>
                </pic:spPr>
              </pic:pic>
            </a:graphicData>
          </a:graphic>
        </wp:inline>
      </w:drawing>
    </w:r>
    <w:r w:rsidRPr="0068352C">
      <w:rPr>
        <w:rFonts w:ascii="Twinkl" w:hAnsi="Twinkl"/>
        <w:noProof/>
        <w:sz w:val="32"/>
        <w:szCs w:val="32"/>
        <w:u w:val="single"/>
      </w:rPr>
      <w:t xml:space="preserve"> </w:t>
    </w:r>
    <w:r>
      <w:rPr>
        <w:rFonts w:ascii="Twinkl" w:hAnsi="Twinkl"/>
        <w:noProof/>
        <w:sz w:val="32"/>
        <w:szCs w:val="32"/>
      </w:rPr>
      <w:t xml:space="preserve">                                                                                                                              </w:t>
    </w:r>
    <w:r w:rsidRPr="0068352C">
      <w:rPr>
        <w:rFonts w:ascii="Twinkl" w:hAnsi="Twinkl"/>
        <w:noProof/>
        <w:sz w:val="32"/>
        <w:szCs w:val="32"/>
      </w:rPr>
      <w:drawing>
        <wp:inline distT="0" distB="0" distL="0" distR="0" wp14:anchorId="3A75C4A6" wp14:editId="5305EFDE">
          <wp:extent cx="865505" cy="8293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5505" cy="829310"/>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E0B"/>
    <w:rsid w:val="00016B9D"/>
    <w:rsid w:val="001036B3"/>
    <w:rsid w:val="001356DC"/>
    <w:rsid w:val="001F0266"/>
    <w:rsid w:val="00372E22"/>
    <w:rsid w:val="003A37F7"/>
    <w:rsid w:val="00461F0E"/>
    <w:rsid w:val="00480E0B"/>
    <w:rsid w:val="005F650B"/>
    <w:rsid w:val="0068352C"/>
    <w:rsid w:val="0075203B"/>
    <w:rsid w:val="00753BE5"/>
    <w:rsid w:val="00783082"/>
    <w:rsid w:val="007F01E6"/>
    <w:rsid w:val="0080303A"/>
    <w:rsid w:val="00823B09"/>
    <w:rsid w:val="00837187"/>
    <w:rsid w:val="009365DC"/>
    <w:rsid w:val="00BB388B"/>
    <w:rsid w:val="00C55137"/>
    <w:rsid w:val="00CF6632"/>
    <w:rsid w:val="00E36CF5"/>
    <w:rsid w:val="00EF6A31"/>
    <w:rsid w:val="00FF21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BC624D6"/>
  <w15:chartTrackingRefBased/>
  <w15:docId w15:val="{8BDABA6E-6701-445E-909C-959217B29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80E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835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352C"/>
  </w:style>
  <w:style w:type="paragraph" w:styleId="Footer">
    <w:name w:val="footer"/>
    <w:basedOn w:val="Normal"/>
    <w:link w:val="FooterChar"/>
    <w:uiPriority w:val="99"/>
    <w:unhideWhenUsed/>
    <w:rsid w:val="006835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35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479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chart" Target="charts/chart2.xml"/><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hyperlink" Target="https://www.rotherhamsendlocaloffer.org.uk/education-and-health-care-plan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GB" sz="1400" b="0" i="0" u="none" strike="noStrike" kern="1200" spc="0" baseline="0">
                <a:solidFill>
                  <a:schemeClr val="tx1">
                    <a:lumMod val="65000"/>
                    <a:lumOff val="35000"/>
                  </a:schemeClr>
                </a:solidFill>
                <a:latin typeface="+mn-lt"/>
                <a:ea typeface="+mn-ea"/>
                <a:cs typeface="+mn-cs"/>
              </a:defRPr>
            </a:pPr>
            <a:r>
              <a:rPr lang="en-GB"/>
              <a:t>Primary Need</a:t>
            </a:r>
            <a:r>
              <a:rPr lang="en-GB" baseline="0"/>
              <a:t> for each Year Group</a:t>
            </a:r>
            <a:endParaRPr lang="en-GB"/>
          </a:p>
        </c:rich>
      </c:tx>
      <c:overlay val="0"/>
      <c:spPr>
        <a:noFill/>
        <a:ln>
          <a:noFill/>
        </a:ln>
        <a:effectLst/>
      </c:spPr>
      <c:txPr>
        <a:bodyPr rot="0" spcFirstLastPara="1" vertOverflow="ellipsis" vert="horz" wrap="square" anchor="ctr" anchorCtr="1"/>
        <a:lstStyle/>
        <a:p>
          <a:pPr>
            <a:defRPr lang="en-GB"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'Data - Infant'!$Q$4</c:f>
              <c:strCache>
                <c:ptCount val="1"/>
                <c:pt idx="0">
                  <c:v>C&amp;I</c:v>
                </c:pt>
              </c:strCache>
            </c:strRef>
          </c:tx>
          <c:spPr>
            <a:solidFill>
              <a:schemeClr val="accent1"/>
            </a:solidFill>
            <a:ln>
              <a:noFill/>
            </a:ln>
            <a:effectLst/>
          </c:spPr>
          <c:invertIfNegative val="0"/>
          <c:cat>
            <c:strRef>
              <c:f>'Data - Infant'!$P$5:$P$8</c:f>
              <c:strCache>
                <c:ptCount val="4"/>
                <c:pt idx="0">
                  <c:v>Nursery</c:v>
                </c:pt>
                <c:pt idx="1">
                  <c:v>Reception</c:v>
                </c:pt>
                <c:pt idx="2">
                  <c:v>Year 1</c:v>
                </c:pt>
                <c:pt idx="3">
                  <c:v>Year 2</c:v>
                </c:pt>
              </c:strCache>
            </c:strRef>
          </c:cat>
          <c:val>
            <c:numRef>
              <c:f>'Data - Infant'!$Q$5:$Q$8</c:f>
              <c:numCache>
                <c:formatCode>General</c:formatCode>
                <c:ptCount val="4"/>
                <c:pt idx="0">
                  <c:v>5</c:v>
                </c:pt>
                <c:pt idx="1">
                  <c:v>4</c:v>
                </c:pt>
                <c:pt idx="2">
                  <c:v>5</c:v>
                </c:pt>
                <c:pt idx="3">
                  <c:v>11</c:v>
                </c:pt>
              </c:numCache>
            </c:numRef>
          </c:val>
          <c:extLst>
            <c:ext xmlns:c16="http://schemas.microsoft.com/office/drawing/2014/chart" uri="{C3380CC4-5D6E-409C-BE32-E72D297353CC}">
              <c16:uniqueId val="{00000000-200D-4B2D-924C-3EE870D2420B}"/>
            </c:ext>
          </c:extLst>
        </c:ser>
        <c:ser>
          <c:idx val="1"/>
          <c:order val="1"/>
          <c:tx>
            <c:strRef>
              <c:f>'Data - Infant'!$R$4</c:f>
              <c:strCache>
                <c:ptCount val="1"/>
                <c:pt idx="0">
                  <c:v>C&amp;L</c:v>
                </c:pt>
              </c:strCache>
            </c:strRef>
          </c:tx>
          <c:spPr>
            <a:solidFill>
              <a:schemeClr val="accent2"/>
            </a:solidFill>
            <a:ln>
              <a:noFill/>
            </a:ln>
            <a:effectLst/>
          </c:spPr>
          <c:invertIfNegative val="0"/>
          <c:cat>
            <c:strRef>
              <c:f>'Data - Infant'!$P$5:$P$8</c:f>
              <c:strCache>
                <c:ptCount val="4"/>
                <c:pt idx="0">
                  <c:v>Nursery</c:v>
                </c:pt>
                <c:pt idx="1">
                  <c:v>Reception</c:v>
                </c:pt>
                <c:pt idx="2">
                  <c:v>Year 1</c:v>
                </c:pt>
                <c:pt idx="3">
                  <c:v>Year 2</c:v>
                </c:pt>
              </c:strCache>
            </c:strRef>
          </c:cat>
          <c:val>
            <c:numRef>
              <c:f>'Data - Infant'!$R$5:$R$8</c:f>
              <c:numCache>
                <c:formatCode>General</c:formatCode>
                <c:ptCount val="4"/>
                <c:pt idx="0">
                  <c:v>0</c:v>
                </c:pt>
                <c:pt idx="1">
                  <c:v>0</c:v>
                </c:pt>
                <c:pt idx="2">
                  <c:v>1</c:v>
                </c:pt>
                <c:pt idx="3">
                  <c:v>2</c:v>
                </c:pt>
              </c:numCache>
            </c:numRef>
          </c:val>
          <c:extLst>
            <c:ext xmlns:c16="http://schemas.microsoft.com/office/drawing/2014/chart" uri="{C3380CC4-5D6E-409C-BE32-E72D297353CC}">
              <c16:uniqueId val="{00000001-200D-4B2D-924C-3EE870D2420B}"/>
            </c:ext>
          </c:extLst>
        </c:ser>
        <c:ser>
          <c:idx val="2"/>
          <c:order val="2"/>
          <c:tx>
            <c:strRef>
              <c:f>'Data - Infant'!$S$4</c:f>
              <c:strCache>
                <c:ptCount val="1"/>
                <c:pt idx="0">
                  <c:v>SEMH</c:v>
                </c:pt>
              </c:strCache>
            </c:strRef>
          </c:tx>
          <c:spPr>
            <a:solidFill>
              <a:schemeClr val="accent3"/>
            </a:solidFill>
            <a:ln>
              <a:noFill/>
            </a:ln>
            <a:effectLst/>
          </c:spPr>
          <c:invertIfNegative val="0"/>
          <c:cat>
            <c:strRef>
              <c:f>'Data - Infant'!$P$5:$P$8</c:f>
              <c:strCache>
                <c:ptCount val="4"/>
                <c:pt idx="0">
                  <c:v>Nursery</c:v>
                </c:pt>
                <c:pt idx="1">
                  <c:v>Reception</c:v>
                </c:pt>
                <c:pt idx="2">
                  <c:v>Year 1</c:v>
                </c:pt>
                <c:pt idx="3">
                  <c:v>Year 2</c:v>
                </c:pt>
              </c:strCache>
            </c:strRef>
          </c:cat>
          <c:val>
            <c:numRef>
              <c:f>'Data - Infant'!$S$5:$S$8</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2-200D-4B2D-924C-3EE870D2420B}"/>
            </c:ext>
          </c:extLst>
        </c:ser>
        <c:ser>
          <c:idx val="3"/>
          <c:order val="3"/>
          <c:tx>
            <c:strRef>
              <c:f>'Data - Infant'!$T$4</c:f>
              <c:strCache>
                <c:ptCount val="1"/>
                <c:pt idx="0">
                  <c:v>S&amp;P</c:v>
                </c:pt>
              </c:strCache>
            </c:strRef>
          </c:tx>
          <c:spPr>
            <a:solidFill>
              <a:schemeClr val="accent4"/>
            </a:solidFill>
            <a:ln>
              <a:noFill/>
            </a:ln>
            <a:effectLst/>
          </c:spPr>
          <c:invertIfNegative val="0"/>
          <c:cat>
            <c:strRef>
              <c:f>'Data - Infant'!$P$5:$P$8</c:f>
              <c:strCache>
                <c:ptCount val="4"/>
                <c:pt idx="0">
                  <c:v>Nursery</c:v>
                </c:pt>
                <c:pt idx="1">
                  <c:v>Reception</c:v>
                </c:pt>
                <c:pt idx="2">
                  <c:v>Year 1</c:v>
                </c:pt>
                <c:pt idx="3">
                  <c:v>Year 2</c:v>
                </c:pt>
              </c:strCache>
            </c:strRef>
          </c:cat>
          <c:val>
            <c:numRef>
              <c:f>'Data - Infant'!$T$5:$T$8</c:f>
              <c:numCache>
                <c:formatCode>General</c:formatCode>
                <c:ptCount val="4"/>
                <c:pt idx="0">
                  <c:v>0</c:v>
                </c:pt>
                <c:pt idx="1">
                  <c:v>0</c:v>
                </c:pt>
                <c:pt idx="2">
                  <c:v>0</c:v>
                </c:pt>
                <c:pt idx="3">
                  <c:v>1</c:v>
                </c:pt>
              </c:numCache>
            </c:numRef>
          </c:val>
          <c:extLst>
            <c:ext xmlns:c16="http://schemas.microsoft.com/office/drawing/2014/chart" uri="{C3380CC4-5D6E-409C-BE32-E72D297353CC}">
              <c16:uniqueId val="{00000003-200D-4B2D-924C-3EE870D2420B}"/>
            </c:ext>
          </c:extLst>
        </c:ser>
        <c:dLbls>
          <c:showLegendKey val="0"/>
          <c:showVal val="0"/>
          <c:showCatName val="0"/>
          <c:showSerName val="0"/>
          <c:showPercent val="0"/>
          <c:showBubbleSize val="0"/>
        </c:dLbls>
        <c:gapWidth val="150"/>
        <c:overlap val="100"/>
        <c:axId val="1523038736"/>
        <c:axId val="1523039984"/>
      </c:barChart>
      <c:catAx>
        <c:axId val="1523038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523039984"/>
        <c:crosses val="autoZero"/>
        <c:auto val="1"/>
        <c:lblAlgn val="ctr"/>
        <c:lblOffset val="100"/>
        <c:noMultiLvlLbl val="0"/>
      </c:catAx>
      <c:valAx>
        <c:axId val="1523039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523038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GB"/>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GB" sz="1800" b="1" i="0" u="none" strike="noStrike" kern="1200" baseline="0">
                <a:solidFill>
                  <a:schemeClr val="dk1">
                    <a:lumMod val="75000"/>
                    <a:lumOff val="25000"/>
                  </a:schemeClr>
                </a:solidFill>
                <a:latin typeface="+mn-lt"/>
                <a:ea typeface="+mn-ea"/>
                <a:cs typeface="+mn-cs"/>
              </a:defRPr>
            </a:pPr>
            <a:r>
              <a:rPr lang="en-GB"/>
              <a:t>Whole School - Primary Need</a:t>
            </a:r>
          </a:p>
        </c:rich>
      </c:tx>
      <c:overlay val="0"/>
      <c:spPr>
        <a:noFill/>
        <a:ln>
          <a:noFill/>
        </a:ln>
        <a:effectLst/>
      </c:spPr>
      <c:txPr>
        <a:bodyPr rot="0" spcFirstLastPara="1" vertOverflow="ellipsis" vert="horz" wrap="square" anchor="ctr" anchorCtr="1"/>
        <a:lstStyle/>
        <a:p>
          <a:pPr>
            <a:defRPr lang="en-GB"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B94-4C16-A0BE-322173BB353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B94-4C16-A0BE-322173BB353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B94-4C16-A0BE-322173BB353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B94-4C16-A0BE-322173BB353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GB"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'Data - Infant'!$J$2:$M$2</c:f>
              <c:strCache>
                <c:ptCount val="4"/>
                <c:pt idx="0">
                  <c:v>Communication and Interaction </c:v>
                </c:pt>
                <c:pt idx="1">
                  <c:v>Cognition and Learning</c:v>
                </c:pt>
                <c:pt idx="2">
                  <c:v>Social, Emotional and Health Difficulties </c:v>
                </c:pt>
                <c:pt idx="3">
                  <c:v>Sensory and/or Physical Needs </c:v>
                </c:pt>
              </c:strCache>
            </c:strRef>
          </c:cat>
          <c:val>
            <c:numRef>
              <c:f>'Data - Infant'!$J$4:$M$4</c:f>
              <c:numCache>
                <c:formatCode>0.0%</c:formatCode>
                <c:ptCount val="4"/>
                <c:pt idx="0">
                  <c:v>0.86206896551724133</c:v>
                </c:pt>
                <c:pt idx="1">
                  <c:v>0.10344827586206896</c:v>
                </c:pt>
                <c:pt idx="2">
                  <c:v>0</c:v>
                </c:pt>
                <c:pt idx="3">
                  <c:v>3.4482758620689655E-2</c:v>
                </c:pt>
              </c:numCache>
            </c:numRef>
          </c:val>
          <c:extLst>
            <c:ext xmlns:c16="http://schemas.microsoft.com/office/drawing/2014/chart" uri="{C3380CC4-5D6E-409C-BE32-E72D297353CC}">
              <c16:uniqueId val="{00000008-9B94-4C16-A0BE-322173BB3531}"/>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en-GB"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lang="en-GB"/>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6</Pages>
  <Words>1259</Words>
  <Characters>7179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Shaun Dyson</dc:creator>
  <cp:keywords/>
  <dc:description/>
  <cp:lastModifiedBy>Shaun Dyson</cp:lastModifiedBy>
  <cp:revision>4</cp:revision>
  <dcterms:created xsi:type="dcterms:W3CDTF">2024-02-28T13:37:00Z</dcterms:created>
  <dcterms:modified xsi:type="dcterms:W3CDTF">2024-02-28T17:34:00Z</dcterms:modified>
</cp:coreProperties>
</file>