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EBEC7" w14:textId="77777777" w:rsidR="001E6199" w:rsidRPr="00954701" w:rsidRDefault="001E6199" w:rsidP="009741A6">
      <w:pPr>
        <w:pStyle w:val="Heading1"/>
        <w:jc w:val="center"/>
      </w:pPr>
      <w:bookmarkStart w:id="0" w:name="_Toc400361362"/>
      <w:bookmarkStart w:id="1" w:name="_Toc443397153"/>
      <w:bookmarkStart w:id="2" w:name="_Toc357771638"/>
      <w:bookmarkStart w:id="3" w:name="_Toc346793416"/>
      <w:bookmarkStart w:id="4" w:name="_Toc328122777"/>
      <w:r>
        <w:rPr>
          <w:noProof/>
          <w:lang w:val="en-GB" w:eastAsia="en-GB"/>
        </w:rPr>
        <w:drawing>
          <wp:inline distT="0" distB="0" distL="0" distR="0" wp14:anchorId="3AEF7018" wp14:editId="37ED969C">
            <wp:extent cx="2301240" cy="1615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7" cstate="print">
                      <a:extLst>
                        <a:ext uri="{28A0092B-C50C-407E-A947-70E740481C1C}">
                          <a14:useLocalDpi xmlns:a14="http://schemas.microsoft.com/office/drawing/2010/main" val="0"/>
                        </a:ext>
                      </a:extLst>
                    </a:blip>
                    <a:srcRect l="11691" t="7038" r="13183" b="18365"/>
                    <a:stretch/>
                  </pic:blipFill>
                  <pic:spPr bwMode="auto">
                    <a:xfrm>
                      <a:off x="0" y="0"/>
                      <a:ext cx="2301240" cy="1615440"/>
                    </a:xfrm>
                    <a:prstGeom prst="rect">
                      <a:avLst/>
                    </a:prstGeom>
                    <a:ln>
                      <a:noFill/>
                    </a:ln>
                    <a:extLst>
                      <a:ext uri="{53640926-AAD7-44D8-BBD7-CCE9431645EC}">
                        <a14:shadowObscured xmlns:a14="http://schemas.microsoft.com/office/drawing/2010/main"/>
                      </a:ext>
                    </a:extLst>
                  </pic:spPr>
                </pic:pic>
              </a:graphicData>
            </a:graphic>
          </wp:inline>
        </w:drawing>
      </w:r>
    </w:p>
    <w:p w14:paraId="1DA9EF56" w14:textId="481F407B" w:rsidR="001E6199" w:rsidRPr="001E6199" w:rsidRDefault="001E6199" w:rsidP="00954701">
      <w:pPr>
        <w:pStyle w:val="Heading1"/>
        <w:pBdr>
          <w:top w:val="single" w:sz="24" w:space="15" w:color="7F7F7F" w:themeColor="accent1"/>
        </w:pBdr>
        <w:jc w:val="center"/>
        <w:rPr>
          <w:rFonts w:ascii="Arial Narrow" w:hAnsi="Arial Narrow"/>
          <w:color w:val="535B58"/>
        </w:rPr>
      </w:pPr>
      <w:bookmarkStart w:id="5" w:name="_Hlk115712273"/>
      <w:r w:rsidRPr="001E6199">
        <w:rPr>
          <w:rFonts w:ascii="Arial Narrow" w:hAnsi="Arial Narrow"/>
          <w:color w:val="535B58"/>
          <w:sz w:val="32"/>
        </w:rPr>
        <w:t>Pupil Premium Strategy Stateme</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Pr="001E6199">
        <w:rPr>
          <w:rFonts w:ascii="Arial Narrow" w:hAnsi="Arial Narrow"/>
          <w:color w:val="535B58"/>
          <w:sz w:val="32"/>
        </w:rPr>
        <w:t>nt</w:t>
      </w:r>
    </w:p>
    <w:p w14:paraId="1B4F80A6" w14:textId="7D3D2337" w:rsidR="001E6199" w:rsidRPr="001A6A64" w:rsidRDefault="001E6199" w:rsidP="001E6199">
      <w:pPr>
        <w:pStyle w:val="Heading2"/>
        <w:jc w:val="center"/>
        <w:rPr>
          <w:b w:val="0"/>
          <w:bCs w:val="0"/>
          <w:color w:val="auto"/>
          <w:szCs w:val="24"/>
          <w:u w:val="none"/>
        </w:rPr>
      </w:pPr>
      <w:r w:rsidRPr="001A6A64">
        <w:rPr>
          <w:b w:val="0"/>
          <w:color w:val="auto"/>
          <w:szCs w:val="24"/>
          <w:u w:val="none"/>
        </w:rPr>
        <w:t xml:space="preserve">This statement details our school’s use of pupil premium </w:t>
      </w:r>
      <w:r w:rsidR="009741A6">
        <w:rPr>
          <w:b w:val="0"/>
          <w:color w:val="auto"/>
          <w:szCs w:val="24"/>
          <w:u w:val="none"/>
        </w:rPr>
        <w:t>(and recovery premium for the 202</w:t>
      </w:r>
      <w:r w:rsidR="00D3329A">
        <w:rPr>
          <w:b w:val="0"/>
          <w:color w:val="auto"/>
          <w:szCs w:val="24"/>
          <w:u w:val="none"/>
        </w:rPr>
        <w:t>3</w:t>
      </w:r>
      <w:r w:rsidR="009741A6">
        <w:rPr>
          <w:b w:val="0"/>
          <w:color w:val="auto"/>
          <w:szCs w:val="24"/>
          <w:u w:val="none"/>
        </w:rPr>
        <w:t>-202</w:t>
      </w:r>
      <w:r w:rsidR="00D3329A">
        <w:rPr>
          <w:b w:val="0"/>
          <w:color w:val="auto"/>
          <w:szCs w:val="24"/>
          <w:u w:val="none"/>
        </w:rPr>
        <w:t>4</w:t>
      </w:r>
      <w:r w:rsidR="009741A6">
        <w:rPr>
          <w:b w:val="0"/>
          <w:color w:val="auto"/>
          <w:szCs w:val="24"/>
          <w:u w:val="none"/>
        </w:rPr>
        <w:t xml:space="preserve"> academic year) funding </w:t>
      </w:r>
      <w:r w:rsidRPr="001A6A64">
        <w:rPr>
          <w:b w:val="0"/>
          <w:color w:val="auto"/>
          <w:szCs w:val="24"/>
          <w:u w:val="none"/>
        </w:rPr>
        <w:t>to help improve the attainment of our disadvantaged pupils.</w:t>
      </w:r>
    </w:p>
    <w:p w14:paraId="540721F1" w14:textId="77777777" w:rsidR="001E6199" w:rsidRPr="001A6A64" w:rsidRDefault="001E6199" w:rsidP="001E6199">
      <w:pPr>
        <w:pStyle w:val="Heading2"/>
        <w:spacing w:before="240"/>
        <w:jc w:val="center"/>
        <w:rPr>
          <w:b w:val="0"/>
          <w:bCs w:val="0"/>
          <w:color w:val="auto"/>
          <w:szCs w:val="24"/>
          <w:u w:val="none"/>
        </w:rPr>
      </w:pPr>
      <w:r w:rsidRPr="001A6A64">
        <w:rPr>
          <w:b w:val="0"/>
          <w:color w:val="auto"/>
          <w:szCs w:val="24"/>
          <w:u w:val="none"/>
        </w:rPr>
        <w:t>It outlines our pupil premium strategy, how we intend to spend the funding in this academic year and the effect that last year’s spending of pupil premium had within our school.</w:t>
      </w:r>
    </w:p>
    <w:p w14:paraId="30ADF8E3" w14:textId="77777777" w:rsidR="001E6199" w:rsidRPr="001E6199" w:rsidRDefault="001E6199" w:rsidP="001E6199">
      <w:pPr>
        <w:pStyle w:val="Heading2"/>
        <w:rPr>
          <w:rFonts w:ascii="Arial Narrow" w:hAnsi="Arial Narrow"/>
          <w:color w:val="535B58"/>
          <w:szCs w:val="24"/>
          <w:u w:val="none"/>
        </w:rPr>
      </w:pPr>
      <w:r w:rsidRPr="001E6199">
        <w:rPr>
          <w:rFonts w:ascii="Arial Narrow" w:hAnsi="Arial Narrow"/>
          <w:color w:val="535B58"/>
          <w:szCs w:val="24"/>
          <w:u w:val="none"/>
        </w:rP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7413"/>
        <w:gridCol w:w="3377"/>
      </w:tblGrid>
      <w:tr w:rsidR="001E6199" w:rsidRPr="006A51E0" w14:paraId="14CFEDB9" w14:textId="77777777" w:rsidTr="001E6199">
        <w:tc>
          <w:tcPr>
            <w:tcW w:w="6517" w:type="dxa"/>
            <w:tcBorders>
              <w:top w:val="single" w:sz="4" w:space="0" w:color="000000"/>
              <w:left w:val="single" w:sz="4" w:space="0" w:color="000000"/>
              <w:bottom w:val="single" w:sz="4" w:space="0" w:color="000000"/>
              <w:right w:val="single" w:sz="4" w:space="0" w:color="000000"/>
            </w:tcBorders>
            <w:shd w:val="clear" w:color="auto" w:fill="B3D9CC"/>
            <w:tcMar>
              <w:top w:w="0" w:type="dxa"/>
              <w:left w:w="108" w:type="dxa"/>
              <w:bottom w:w="0" w:type="dxa"/>
              <w:right w:w="108" w:type="dxa"/>
            </w:tcMar>
          </w:tcPr>
          <w:p w14:paraId="1D31EA3E" w14:textId="77777777" w:rsidR="001E6199" w:rsidRPr="006A51E0" w:rsidRDefault="001E6199" w:rsidP="002A175D">
            <w:pPr>
              <w:pStyle w:val="TableHeader"/>
              <w:rPr>
                <w:rFonts w:ascii="Arial Narrow" w:hAnsi="Arial Narrow"/>
              </w:rPr>
            </w:pPr>
            <w:r w:rsidRPr="006A51E0">
              <w:rPr>
                <w:rFonts w:ascii="Arial Narrow" w:hAnsi="Arial Narrow"/>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B3D9CC"/>
            <w:tcMar>
              <w:top w:w="0" w:type="dxa"/>
              <w:left w:w="108" w:type="dxa"/>
              <w:bottom w:w="0" w:type="dxa"/>
              <w:right w:w="108" w:type="dxa"/>
            </w:tcMar>
          </w:tcPr>
          <w:p w14:paraId="1EF414D5" w14:textId="77777777" w:rsidR="001E6199" w:rsidRPr="006A51E0" w:rsidRDefault="001E6199" w:rsidP="002A175D">
            <w:pPr>
              <w:pStyle w:val="TableHeader"/>
              <w:rPr>
                <w:rFonts w:ascii="Arial Narrow" w:hAnsi="Arial Narrow"/>
              </w:rPr>
            </w:pPr>
            <w:r w:rsidRPr="006A51E0">
              <w:rPr>
                <w:rFonts w:ascii="Arial Narrow" w:hAnsi="Arial Narrow"/>
              </w:rPr>
              <w:t>Data</w:t>
            </w:r>
          </w:p>
        </w:tc>
      </w:tr>
      <w:tr w:rsidR="001E6199" w:rsidRPr="006A51E0" w14:paraId="44322F47" w14:textId="77777777" w:rsidTr="002A175D">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F8A7B" w14:textId="77777777" w:rsidR="001E6199" w:rsidRPr="006A51E0" w:rsidRDefault="001E6199" w:rsidP="002A175D">
            <w:pPr>
              <w:pStyle w:val="TableRow"/>
              <w:rPr>
                <w:rFonts w:ascii="Arial Narrow" w:hAnsi="Arial Narrow"/>
              </w:rPr>
            </w:pPr>
            <w:r w:rsidRPr="006A51E0">
              <w:rPr>
                <w:rFonts w:ascii="Arial Narrow" w:hAnsi="Arial Narrow"/>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053F9" w14:textId="6128E447" w:rsidR="001E6199" w:rsidRPr="002D5D8C" w:rsidRDefault="000739EA" w:rsidP="002A175D">
            <w:pPr>
              <w:pStyle w:val="TableRow"/>
              <w:rPr>
                <w:rFonts w:ascii="Arial Narrow" w:hAnsi="Arial Narrow"/>
              </w:rPr>
            </w:pPr>
            <w:r w:rsidRPr="002D5D8C">
              <w:rPr>
                <w:rFonts w:ascii="Arial Narrow" w:hAnsi="Arial Narrow"/>
              </w:rPr>
              <w:t>Brampton Cortonwood Infant School</w:t>
            </w:r>
          </w:p>
        </w:tc>
      </w:tr>
      <w:tr w:rsidR="001E6199" w:rsidRPr="006A51E0" w14:paraId="32F9F608" w14:textId="77777777" w:rsidTr="002A175D">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C9CFF" w14:textId="77777777" w:rsidR="001E6199" w:rsidRPr="006A51E0" w:rsidRDefault="001E6199" w:rsidP="002A175D">
            <w:pPr>
              <w:pStyle w:val="TableRow"/>
              <w:rPr>
                <w:rFonts w:ascii="Arial Narrow" w:hAnsi="Arial Narrow"/>
              </w:rPr>
            </w:pPr>
            <w:r w:rsidRPr="006A51E0">
              <w:rPr>
                <w:rFonts w:ascii="Arial Narrow" w:hAnsi="Arial Narrow"/>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A535E" w14:textId="77777777" w:rsidR="000739EA" w:rsidRPr="002D5D8C" w:rsidRDefault="000739EA" w:rsidP="000739EA">
            <w:pPr>
              <w:pStyle w:val="TableRow"/>
              <w:rPr>
                <w:rFonts w:ascii="Arial Narrow" w:hAnsi="Arial Narrow"/>
                <w:color w:val="0070C0"/>
              </w:rPr>
            </w:pPr>
            <w:r w:rsidRPr="002D5D8C">
              <w:rPr>
                <w:rFonts w:ascii="Arial Narrow" w:hAnsi="Arial Narrow"/>
                <w:color w:val="0070C0"/>
              </w:rPr>
              <w:t>177</w:t>
            </w:r>
          </w:p>
          <w:p w14:paraId="0BBD8A87" w14:textId="6DAA991A" w:rsidR="001E6199" w:rsidRPr="00D9064D" w:rsidRDefault="000739EA" w:rsidP="000739EA">
            <w:pPr>
              <w:pStyle w:val="TableRow"/>
              <w:rPr>
                <w:rFonts w:ascii="Arial Narrow" w:hAnsi="Arial Narrow"/>
                <w:color w:val="auto"/>
              </w:rPr>
            </w:pPr>
            <w:r w:rsidRPr="00D9064D">
              <w:rPr>
                <w:rFonts w:ascii="Arial Narrow" w:hAnsi="Arial Narrow"/>
                <w:color w:val="auto"/>
              </w:rPr>
              <w:t>1</w:t>
            </w:r>
            <w:r w:rsidR="006B32A8" w:rsidRPr="00D9064D">
              <w:rPr>
                <w:rFonts w:ascii="Arial Narrow" w:hAnsi="Arial Narrow"/>
                <w:color w:val="auto"/>
              </w:rPr>
              <w:t>53</w:t>
            </w:r>
          </w:p>
          <w:p w14:paraId="1A2FB330" w14:textId="60505AD8" w:rsidR="00830273" w:rsidRPr="002D5D8C" w:rsidRDefault="00830273" w:rsidP="000739EA">
            <w:pPr>
              <w:pStyle w:val="TableRow"/>
              <w:rPr>
                <w:rFonts w:ascii="Arial Narrow" w:hAnsi="Arial Narrow"/>
              </w:rPr>
            </w:pPr>
            <w:r w:rsidRPr="00D9064D">
              <w:rPr>
                <w:rFonts w:ascii="Arial Narrow" w:hAnsi="Arial Narrow"/>
                <w:color w:val="FF0000"/>
              </w:rPr>
              <w:t>1</w:t>
            </w:r>
            <w:r w:rsidR="006B32A8" w:rsidRPr="00D9064D">
              <w:rPr>
                <w:rFonts w:ascii="Arial Narrow" w:hAnsi="Arial Narrow"/>
                <w:color w:val="FF0000"/>
              </w:rPr>
              <w:t>4</w:t>
            </w:r>
            <w:r w:rsidR="00164C73" w:rsidRPr="00D9064D">
              <w:rPr>
                <w:rFonts w:ascii="Arial Narrow" w:hAnsi="Arial Narrow"/>
                <w:color w:val="FF0000"/>
              </w:rPr>
              <w:t>4</w:t>
            </w:r>
          </w:p>
        </w:tc>
      </w:tr>
      <w:tr w:rsidR="001E6199" w:rsidRPr="006A51E0" w14:paraId="3C79F28B" w14:textId="77777777" w:rsidTr="002A175D">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05039" w14:textId="77777777" w:rsidR="001E6199" w:rsidRPr="006A51E0" w:rsidRDefault="001E6199" w:rsidP="002A175D">
            <w:pPr>
              <w:pStyle w:val="TableRow"/>
              <w:rPr>
                <w:rFonts w:ascii="Arial Narrow" w:hAnsi="Arial Narrow"/>
              </w:rPr>
            </w:pPr>
            <w:r w:rsidRPr="006A51E0">
              <w:rPr>
                <w:rFonts w:ascii="Arial Narrow" w:hAnsi="Arial Narrow"/>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D5104" w14:textId="77777777" w:rsidR="000739EA" w:rsidRPr="002D5D8C" w:rsidRDefault="000739EA" w:rsidP="000739EA">
            <w:pPr>
              <w:pStyle w:val="TableRow"/>
              <w:rPr>
                <w:rFonts w:ascii="Arial Narrow" w:hAnsi="Arial Narrow"/>
                <w:color w:val="0070C0"/>
              </w:rPr>
            </w:pPr>
            <w:r w:rsidRPr="002D5D8C">
              <w:rPr>
                <w:rFonts w:ascii="Arial Narrow" w:hAnsi="Arial Narrow"/>
                <w:color w:val="0070C0"/>
              </w:rPr>
              <w:t xml:space="preserve">25% </w:t>
            </w:r>
          </w:p>
          <w:p w14:paraId="2CA734FD" w14:textId="11CB86B7" w:rsidR="001E6199" w:rsidRPr="00D9064D" w:rsidRDefault="006B32A8" w:rsidP="000739EA">
            <w:pPr>
              <w:pStyle w:val="TableRow"/>
              <w:rPr>
                <w:rFonts w:ascii="Arial Narrow" w:hAnsi="Arial Narrow"/>
                <w:color w:val="auto"/>
              </w:rPr>
            </w:pPr>
            <w:r w:rsidRPr="00D9064D">
              <w:rPr>
                <w:rFonts w:ascii="Arial Narrow" w:hAnsi="Arial Narrow"/>
                <w:color w:val="auto"/>
              </w:rPr>
              <w:t>1</w:t>
            </w:r>
            <w:r w:rsidR="00872D04">
              <w:rPr>
                <w:rFonts w:ascii="Arial Narrow" w:hAnsi="Arial Narrow"/>
                <w:color w:val="auto"/>
              </w:rPr>
              <w:t>7</w:t>
            </w:r>
            <w:r w:rsidR="000739EA" w:rsidRPr="00D9064D">
              <w:rPr>
                <w:rFonts w:ascii="Arial Narrow" w:hAnsi="Arial Narrow"/>
                <w:color w:val="auto"/>
              </w:rPr>
              <w:t>%</w:t>
            </w:r>
            <w:r w:rsidRPr="00D9064D">
              <w:rPr>
                <w:rFonts w:ascii="Arial Narrow" w:hAnsi="Arial Narrow"/>
                <w:color w:val="auto"/>
              </w:rPr>
              <w:t xml:space="preserve"> </w:t>
            </w:r>
            <w:r w:rsidR="00C35DC1" w:rsidRPr="00D9064D">
              <w:rPr>
                <w:rFonts w:ascii="Arial Narrow" w:hAnsi="Arial Narrow"/>
                <w:color w:val="auto"/>
              </w:rPr>
              <w:t>(2</w:t>
            </w:r>
            <w:r w:rsidR="00872D04">
              <w:rPr>
                <w:rFonts w:ascii="Arial Narrow" w:hAnsi="Arial Narrow"/>
                <w:color w:val="auto"/>
              </w:rPr>
              <w:t>4</w:t>
            </w:r>
            <w:r w:rsidR="00C35DC1" w:rsidRPr="00D9064D">
              <w:rPr>
                <w:rFonts w:ascii="Arial Narrow" w:hAnsi="Arial Narrow"/>
                <w:color w:val="auto"/>
              </w:rPr>
              <w:t>% = F2-Y2)</w:t>
            </w:r>
          </w:p>
          <w:p w14:paraId="1BF260D8" w14:textId="3B73F973" w:rsidR="006B32A8" w:rsidRPr="002D5D8C" w:rsidRDefault="006B32A8" w:rsidP="000739EA">
            <w:pPr>
              <w:pStyle w:val="TableRow"/>
              <w:rPr>
                <w:rFonts w:ascii="Arial Narrow" w:hAnsi="Arial Narrow"/>
              </w:rPr>
            </w:pPr>
            <w:r w:rsidRPr="00D9064D">
              <w:rPr>
                <w:rFonts w:ascii="Arial Narrow" w:hAnsi="Arial Narrow"/>
                <w:color w:val="FF0000"/>
              </w:rPr>
              <w:t>1</w:t>
            </w:r>
            <w:r w:rsidR="00164C73" w:rsidRPr="00D9064D">
              <w:rPr>
                <w:rFonts w:ascii="Arial Narrow" w:hAnsi="Arial Narrow"/>
                <w:color w:val="FF0000"/>
              </w:rPr>
              <w:t>6</w:t>
            </w:r>
            <w:r w:rsidRPr="00D9064D">
              <w:rPr>
                <w:rFonts w:ascii="Arial Narrow" w:hAnsi="Arial Narrow"/>
                <w:color w:val="FF0000"/>
              </w:rPr>
              <w:t>% (2</w:t>
            </w:r>
            <w:r w:rsidR="00164C73" w:rsidRPr="00D9064D">
              <w:rPr>
                <w:rFonts w:ascii="Arial Narrow" w:hAnsi="Arial Narrow"/>
                <w:color w:val="FF0000"/>
              </w:rPr>
              <w:t>2</w:t>
            </w:r>
            <w:r w:rsidRPr="00D9064D">
              <w:rPr>
                <w:rFonts w:ascii="Arial Narrow" w:hAnsi="Arial Narrow"/>
                <w:color w:val="FF0000"/>
              </w:rPr>
              <w:t>% = F2-Y2)</w:t>
            </w:r>
          </w:p>
        </w:tc>
      </w:tr>
      <w:tr w:rsidR="001E6199" w:rsidRPr="006A51E0" w14:paraId="266C86F3" w14:textId="77777777" w:rsidTr="002A175D">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A18E" w14:textId="77777777" w:rsidR="001E6199" w:rsidRPr="006A51E0" w:rsidRDefault="001E6199" w:rsidP="002A175D">
            <w:pPr>
              <w:pStyle w:val="TableRow"/>
              <w:rPr>
                <w:rFonts w:ascii="Arial Narrow" w:hAnsi="Arial Narrow"/>
              </w:rPr>
            </w:pPr>
            <w:r w:rsidRPr="006A51E0">
              <w:rPr>
                <w:rFonts w:ascii="Arial Narrow" w:hAnsi="Arial Narrow"/>
              </w:rPr>
              <w:t xml:space="preserve">Academic year/years that our current pupil premium strategy plan covers </w:t>
            </w:r>
            <w:r w:rsidRPr="006A51E0">
              <w:rPr>
                <w:rFonts w:ascii="Arial Narrow" w:hAnsi="Arial Narrow"/>
                <w:b/>
                <w:bCs/>
              </w:rPr>
              <w:t>(</w:t>
            </w:r>
            <w:proofErr w:type="gramStart"/>
            <w:r w:rsidRPr="006A51E0">
              <w:rPr>
                <w:rFonts w:ascii="Arial Narrow" w:hAnsi="Arial Narrow"/>
                <w:b/>
                <w:bCs/>
              </w:rPr>
              <w:t>3 year</w:t>
            </w:r>
            <w:proofErr w:type="gramEnd"/>
            <w:r w:rsidRPr="006A51E0">
              <w:rPr>
                <w:rFonts w:ascii="Arial Narrow" w:hAnsi="Arial Narrow"/>
                <w:b/>
                <w:bCs/>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47D03" w14:textId="4BDE6143" w:rsidR="001E6199" w:rsidRPr="002D5D8C" w:rsidRDefault="000739EA" w:rsidP="002A175D">
            <w:pPr>
              <w:pStyle w:val="TableRow"/>
              <w:rPr>
                <w:rFonts w:ascii="Arial Narrow" w:hAnsi="Arial Narrow"/>
              </w:rPr>
            </w:pPr>
            <w:r w:rsidRPr="002D5D8C">
              <w:rPr>
                <w:rFonts w:ascii="Arial Narrow" w:hAnsi="Arial Narrow"/>
              </w:rPr>
              <w:t>2021-2024</w:t>
            </w:r>
          </w:p>
        </w:tc>
      </w:tr>
      <w:tr w:rsidR="001E6199" w:rsidRPr="006A51E0" w14:paraId="0BB04A1E" w14:textId="77777777" w:rsidTr="002A175D">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1EE39" w14:textId="77777777" w:rsidR="001E6199" w:rsidRPr="006A51E0" w:rsidRDefault="001E6199" w:rsidP="002A175D">
            <w:pPr>
              <w:pStyle w:val="TableRow"/>
              <w:rPr>
                <w:rFonts w:ascii="Arial Narrow" w:hAnsi="Arial Narrow"/>
              </w:rPr>
            </w:pPr>
            <w:r w:rsidRPr="006A51E0">
              <w:rPr>
                <w:rFonts w:ascii="Arial Narrow" w:hAnsi="Arial Narrow"/>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CC14C" w14:textId="154E653D" w:rsidR="001E6199" w:rsidRPr="002D5D8C" w:rsidRDefault="000739EA" w:rsidP="002A175D">
            <w:pPr>
              <w:pStyle w:val="TableRow"/>
              <w:rPr>
                <w:rFonts w:ascii="Arial Narrow" w:hAnsi="Arial Narrow"/>
              </w:rPr>
            </w:pPr>
            <w:r w:rsidRPr="002D5D8C">
              <w:rPr>
                <w:rFonts w:ascii="Arial Narrow" w:hAnsi="Arial Narrow"/>
              </w:rPr>
              <w:t>December 2021</w:t>
            </w:r>
          </w:p>
        </w:tc>
      </w:tr>
      <w:tr w:rsidR="001E6199" w:rsidRPr="006A51E0" w14:paraId="79158BA4" w14:textId="77777777" w:rsidTr="002A175D">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81BA5" w14:textId="77777777" w:rsidR="001E6199" w:rsidRPr="006A51E0" w:rsidRDefault="001E6199" w:rsidP="002A175D">
            <w:pPr>
              <w:pStyle w:val="TableRow"/>
              <w:rPr>
                <w:rFonts w:ascii="Arial Narrow" w:hAnsi="Arial Narrow"/>
              </w:rPr>
            </w:pPr>
            <w:r w:rsidRPr="006A51E0">
              <w:rPr>
                <w:rFonts w:ascii="Arial Narrow" w:hAnsi="Arial Narrow"/>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712AE" w14:textId="77777777" w:rsidR="001E6199" w:rsidRPr="002D5D8C" w:rsidRDefault="003D174D" w:rsidP="000739EA">
            <w:pPr>
              <w:pStyle w:val="TableRow"/>
              <w:rPr>
                <w:rFonts w:ascii="Arial Narrow" w:hAnsi="Arial Narrow"/>
                <w:color w:val="0070C0"/>
              </w:rPr>
            </w:pPr>
            <w:r w:rsidRPr="002D5D8C">
              <w:rPr>
                <w:rFonts w:ascii="Arial Narrow" w:hAnsi="Arial Narrow"/>
                <w:color w:val="0070C0"/>
              </w:rPr>
              <w:t>Dec 2021-2022</w:t>
            </w:r>
          </w:p>
          <w:p w14:paraId="008C19E3" w14:textId="77777777" w:rsidR="003D174D" w:rsidRPr="00D9064D" w:rsidRDefault="003D174D" w:rsidP="000739EA">
            <w:pPr>
              <w:pStyle w:val="TableRow"/>
              <w:rPr>
                <w:rFonts w:ascii="Arial Narrow" w:hAnsi="Arial Narrow"/>
                <w:color w:val="auto"/>
              </w:rPr>
            </w:pPr>
            <w:r w:rsidRPr="00D9064D">
              <w:rPr>
                <w:rFonts w:ascii="Arial Narrow" w:hAnsi="Arial Narrow"/>
                <w:color w:val="auto"/>
              </w:rPr>
              <w:t>Dec 2022-2023</w:t>
            </w:r>
          </w:p>
          <w:p w14:paraId="08E94C02" w14:textId="464EBA49" w:rsidR="003D174D" w:rsidRPr="002D5D8C" w:rsidRDefault="003D174D" w:rsidP="000739EA">
            <w:pPr>
              <w:pStyle w:val="TableRow"/>
              <w:rPr>
                <w:rFonts w:ascii="Arial Narrow" w:hAnsi="Arial Narrow"/>
              </w:rPr>
            </w:pPr>
            <w:r w:rsidRPr="00D9064D">
              <w:rPr>
                <w:rFonts w:ascii="Arial Narrow" w:hAnsi="Arial Narrow"/>
                <w:color w:val="FF0000"/>
              </w:rPr>
              <w:t>Dec 2023-2024</w:t>
            </w:r>
          </w:p>
        </w:tc>
      </w:tr>
      <w:tr w:rsidR="001E6199" w:rsidRPr="006A51E0" w14:paraId="6B9F8BAC" w14:textId="77777777" w:rsidTr="002A175D">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B0525" w14:textId="77777777" w:rsidR="001E6199" w:rsidRPr="006A51E0" w:rsidRDefault="001E6199" w:rsidP="002A175D">
            <w:pPr>
              <w:pStyle w:val="TableRow"/>
              <w:rPr>
                <w:rFonts w:ascii="Arial Narrow" w:hAnsi="Arial Narrow"/>
              </w:rPr>
            </w:pPr>
            <w:r w:rsidRPr="006A51E0">
              <w:rPr>
                <w:rFonts w:ascii="Arial Narrow" w:hAnsi="Arial Narrow"/>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12BF1" w14:textId="0E4568A1" w:rsidR="001E6199" w:rsidRPr="002D5D8C" w:rsidRDefault="00D9064D" w:rsidP="002A175D">
            <w:pPr>
              <w:pStyle w:val="TableRow"/>
              <w:rPr>
                <w:rFonts w:ascii="Arial Narrow" w:hAnsi="Arial Narrow"/>
              </w:rPr>
            </w:pPr>
            <w:r>
              <w:rPr>
                <w:rFonts w:ascii="Arial Narrow" w:hAnsi="Arial Narrow"/>
              </w:rPr>
              <w:t>LGB</w:t>
            </w:r>
          </w:p>
        </w:tc>
      </w:tr>
      <w:tr w:rsidR="001E6199" w:rsidRPr="006A51E0" w14:paraId="6A975E6D" w14:textId="77777777" w:rsidTr="002A175D">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E3E7E" w14:textId="77777777" w:rsidR="001E6199" w:rsidRPr="006A51E0" w:rsidRDefault="001E6199" w:rsidP="002A175D">
            <w:pPr>
              <w:pStyle w:val="TableRow"/>
              <w:rPr>
                <w:rFonts w:ascii="Arial Narrow" w:hAnsi="Arial Narrow"/>
              </w:rPr>
            </w:pPr>
            <w:r w:rsidRPr="006A51E0">
              <w:rPr>
                <w:rFonts w:ascii="Arial Narrow" w:hAnsi="Arial Narrow"/>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04F1A" w14:textId="55419E02" w:rsidR="001E6199" w:rsidRPr="002D5D8C" w:rsidRDefault="00D3329A" w:rsidP="002A175D">
            <w:pPr>
              <w:pStyle w:val="TableRow"/>
              <w:rPr>
                <w:rFonts w:ascii="Arial Narrow" w:hAnsi="Arial Narrow"/>
              </w:rPr>
            </w:pPr>
            <w:r>
              <w:rPr>
                <w:rFonts w:ascii="Arial Narrow" w:hAnsi="Arial Narrow"/>
              </w:rPr>
              <w:t xml:space="preserve">Shaun Dyson (Headteacher) </w:t>
            </w:r>
          </w:p>
        </w:tc>
      </w:tr>
      <w:tr w:rsidR="001E6199" w:rsidRPr="006A51E0" w14:paraId="7097794A" w14:textId="77777777" w:rsidTr="002A175D">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E6E76" w14:textId="77777777" w:rsidR="001E6199" w:rsidRPr="006A51E0" w:rsidRDefault="001E6199" w:rsidP="002A175D">
            <w:pPr>
              <w:pStyle w:val="TableRow"/>
              <w:rPr>
                <w:rFonts w:ascii="Arial Narrow" w:hAnsi="Arial Narrow"/>
              </w:rPr>
            </w:pPr>
            <w:r w:rsidRPr="006A51E0">
              <w:rPr>
                <w:rFonts w:ascii="Arial Narrow" w:hAnsi="Arial Narrow"/>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0902A" w14:textId="7C22346C" w:rsidR="001E6199" w:rsidRPr="002D5D8C" w:rsidRDefault="00D9064D" w:rsidP="002A175D">
            <w:pPr>
              <w:pStyle w:val="TableRow"/>
              <w:rPr>
                <w:rFonts w:ascii="Arial Narrow" w:hAnsi="Arial Narrow"/>
              </w:rPr>
            </w:pPr>
            <w:r>
              <w:rPr>
                <w:rFonts w:ascii="Arial Narrow" w:hAnsi="Arial Narrow"/>
              </w:rPr>
              <w:t xml:space="preserve">Julie Williams </w:t>
            </w:r>
          </w:p>
        </w:tc>
      </w:tr>
    </w:tbl>
    <w:bookmarkEnd w:id="2"/>
    <w:bookmarkEnd w:id="3"/>
    <w:bookmarkEnd w:id="4"/>
    <w:p w14:paraId="7E150A82" w14:textId="77777777" w:rsidR="001E6199" w:rsidRPr="001E6199" w:rsidRDefault="001E6199" w:rsidP="001E6199">
      <w:pPr>
        <w:spacing w:before="480"/>
        <w:rPr>
          <w:rFonts w:ascii="Arial Narrow" w:hAnsi="Arial Narrow"/>
          <w:b/>
          <w:color w:val="535B58"/>
          <w:sz w:val="24"/>
          <w:szCs w:val="24"/>
        </w:rPr>
      </w:pPr>
      <w:r w:rsidRPr="001E6199">
        <w:rPr>
          <w:rFonts w:ascii="Arial Narrow" w:hAnsi="Arial Narrow"/>
          <w:b/>
          <w:color w:val="535B58"/>
          <w:sz w:val="24"/>
          <w:szCs w:val="24"/>
        </w:rPr>
        <w:t>Funding overview</w:t>
      </w:r>
    </w:p>
    <w:tbl>
      <w:tblPr>
        <w:tblW w:w="10768" w:type="dxa"/>
        <w:tblCellMar>
          <w:left w:w="10" w:type="dxa"/>
          <w:right w:w="10" w:type="dxa"/>
        </w:tblCellMar>
        <w:tblLook w:val="04A0" w:firstRow="1" w:lastRow="0" w:firstColumn="1" w:lastColumn="0" w:noHBand="0" w:noVBand="1"/>
      </w:tblPr>
      <w:tblGrid>
        <w:gridCol w:w="7366"/>
        <w:gridCol w:w="3402"/>
      </w:tblGrid>
      <w:tr w:rsidR="001E6199" w:rsidRPr="006A51E0" w14:paraId="5376C76C" w14:textId="77777777" w:rsidTr="001E6199">
        <w:trPr>
          <w:trHeight w:val="374"/>
        </w:trPr>
        <w:tc>
          <w:tcPr>
            <w:tcW w:w="7366" w:type="dxa"/>
            <w:tcBorders>
              <w:top w:val="single" w:sz="4" w:space="0" w:color="000000"/>
              <w:left w:val="single" w:sz="4" w:space="0" w:color="000000"/>
              <w:bottom w:val="single" w:sz="4" w:space="0" w:color="000000"/>
              <w:right w:val="single" w:sz="4" w:space="0" w:color="000000"/>
            </w:tcBorders>
            <w:shd w:val="clear" w:color="auto" w:fill="B3D9CC"/>
            <w:tcMar>
              <w:top w:w="0" w:type="dxa"/>
              <w:left w:w="108" w:type="dxa"/>
              <w:bottom w:w="0" w:type="dxa"/>
              <w:right w:w="108" w:type="dxa"/>
            </w:tcMar>
            <w:vAlign w:val="center"/>
          </w:tcPr>
          <w:p w14:paraId="08411C89" w14:textId="77777777" w:rsidR="001E6199" w:rsidRPr="006A51E0" w:rsidRDefault="001E6199" w:rsidP="002A175D">
            <w:pPr>
              <w:pStyle w:val="TableRow"/>
              <w:jc w:val="center"/>
              <w:rPr>
                <w:rFonts w:ascii="Arial Narrow" w:hAnsi="Arial Narrow"/>
              </w:rPr>
            </w:pPr>
            <w:r w:rsidRPr="006A51E0">
              <w:rPr>
                <w:rFonts w:ascii="Arial Narrow" w:hAnsi="Arial Narrow"/>
                <w:b/>
              </w:rPr>
              <w:t>Detail</w:t>
            </w:r>
          </w:p>
        </w:tc>
        <w:tc>
          <w:tcPr>
            <w:tcW w:w="3402" w:type="dxa"/>
            <w:tcBorders>
              <w:top w:val="single" w:sz="4" w:space="0" w:color="000000"/>
              <w:left w:val="single" w:sz="4" w:space="0" w:color="000000"/>
              <w:bottom w:val="single" w:sz="4" w:space="0" w:color="000000"/>
              <w:right w:val="single" w:sz="4" w:space="0" w:color="000000"/>
            </w:tcBorders>
            <w:shd w:val="clear" w:color="auto" w:fill="B3D9CC"/>
            <w:tcMar>
              <w:top w:w="0" w:type="dxa"/>
              <w:left w:w="108" w:type="dxa"/>
              <w:bottom w:w="0" w:type="dxa"/>
              <w:right w:w="108" w:type="dxa"/>
            </w:tcMar>
            <w:vAlign w:val="center"/>
          </w:tcPr>
          <w:p w14:paraId="44F05842" w14:textId="77777777" w:rsidR="001E6199" w:rsidRPr="006A51E0" w:rsidRDefault="001E6199" w:rsidP="002A175D">
            <w:pPr>
              <w:pStyle w:val="TableRow"/>
              <w:jc w:val="center"/>
              <w:rPr>
                <w:rFonts w:ascii="Arial Narrow" w:hAnsi="Arial Narrow"/>
              </w:rPr>
            </w:pPr>
            <w:r w:rsidRPr="006A51E0">
              <w:rPr>
                <w:rFonts w:ascii="Arial Narrow" w:hAnsi="Arial Narrow"/>
                <w:b/>
              </w:rPr>
              <w:t>Amount</w:t>
            </w:r>
          </w:p>
        </w:tc>
      </w:tr>
      <w:tr w:rsidR="001E6199" w:rsidRPr="006A51E0" w14:paraId="63DAB055" w14:textId="77777777" w:rsidTr="002A175D">
        <w:trPr>
          <w:trHeight w:val="374"/>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D6636" w14:textId="77777777" w:rsidR="001E6199" w:rsidRPr="006A51E0" w:rsidRDefault="001E6199" w:rsidP="002A175D">
            <w:pPr>
              <w:pStyle w:val="TableRow"/>
              <w:rPr>
                <w:rFonts w:ascii="Arial Narrow" w:hAnsi="Arial Narrow"/>
              </w:rPr>
            </w:pPr>
            <w:r w:rsidRPr="006A51E0">
              <w:rPr>
                <w:rFonts w:ascii="Arial Narrow" w:hAnsi="Arial Narrow"/>
              </w:rPr>
              <w:lastRenderedPageBreak/>
              <w:t>Pupil premium funding allocation this academic year</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3F80" w14:textId="3A42CE0C" w:rsidR="001E6199" w:rsidRPr="009741A6" w:rsidRDefault="009741A6" w:rsidP="002A175D">
            <w:pPr>
              <w:pStyle w:val="TableRow"/>
              <w:rPr>
                <w:rFonts w:ascii="Arial Narrow" w:hAnsi="Arial Narrow"/>
                <w:color w:val="0070C0"/>
              </w:rPr>
            </w:pPr>
            <w:r w:rsidRPr="009741A6">
              <w:rPr>
                <w:rFonts w:ascii="Arial Narrow" w:hAnsi="Arial Narrow"/>
                <w:color w:val="0070C0"/>
              </w:rPr>
              <w:t>2021-22</w:t>
            </w:r>
            <w:r w:rsidR="00C10659">
              <w:rPr>
                <w:rFonts w:ascii="Arial Narrow" w:hAnsi="Arial Narrow"/>
                <w:color w:val="0070C0"/>
              </w:rPr>
              <w:t xml:space="preserve"> = £33625</w:t>
            </w:r>
          </w:p>
          <w:p w14:paraId="28873387" w14:textId="77777777" w:rsidR="009741A6" w:rsidRPr="00D9064D" w:rsidRDefault="009741A6" w:rsidP="002A175D">
            <w:pPr>
              <w:pStyle w:val="TableRow"/>
              <w:rPr>
                <w:rFonts w:ascii="Arial Narrow" w:hAnsi="Arial Narrow"/>
                <w:color w:val="auto"/>
              </w:rPr>
            </w:pPr>
            <w:r w:rsidRPr="00D9064D">
              <w:rPr>
                <w:rFonts w:ascii="Arial Narrow" w:hAnsi="Arial Narrow"/>
                <w:color w:val="auto"/>
              </w:rPr>
              <w:t>2022-23</w:t>
            </w:r>
            <w:r w:rsidR="00C10659" w:rsidRPr="00D9064D">
              <w:rPr>
                <w:rFonts w:ascii="Arial Narrow" w:hAnsi="Arial Narrow"/>
                <w:color w:val="auto"/>
              </w:rPr>
              <w:t xml:space="preserve"> = £41550</w:t>
            </w:r>
          </w:p>
          <w:p w14:paraId="78D6CF46" w14:textId="5E416A93" w:rsidR="00D3329A" w:rsidRPr="006A51E0" w:rsidRDefault="00D3329A" w:rsidP="00D3329A">
            <w:pPr>
              <w:pStyle w:val="TableRow"/>
              <w:ind w:left="0"/>
              <w:rPr>
                <w:rFonts w:ascii="Arial Narrow" w:hAnsi="Arial Narrow"/>
              </w:rPr>
            </w:pPr>
            <w:r w:rsidRPr="00D9064D">
              <w:rPr>
                <w:rFonts w:ascii="Arial Narrow" w:hAnsi="Arial Narrow"/>
                <w:color w:val="FF0000"/>
              </w:rPr>
              <w:t>2023-2024=</w:t>
            </w:r>
            <w:r w:rsidR="009E3697" w:rsidRPr="00D9064D">
              <w:rPr>
                <w:rFonts w:ascii="Arial Narrow" w:hAnsi="Arial Narrow"/>
                <w:color w:val="FF0000"/>
              </w:rPr>
              <w:t xml:space="preserve"> 37,830</w:t>
            </w:r>
          </w:p>
        </w:tc>
      </w:tr>
      <w:tr w:rsidR="001E6199" w:rsidRPr="006A51E0" w14:paraId="320C67D8" w14:textId="77777777" w:rsidTr="002A175D">
        <w:trPr>
          <w:trHeight w:val="374"/>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F6C3CA" w14:textId="77777777" w:rsidR="001E6199" w:rsidRDefault="001E6199" w:rsidP="002A175D">
            <w:pPr>
              <w:pStyle w:val="TableRow"/>
              <w:rPr>
                <w:rFonts w:ascii="Arial Narrow" w:hAnsi="Arial Narrow"/>
              </w:rPr>
            </w:pPr>
            <w:r w:rsidRPr="006A51E0">
              <w:rPr>
                <w:rFonts w:ascii="Arial Narrow" w:hAnsi="Arial Narrow"/>
              </w:rPr>
              <w:t>Recovery premium funding allocation this academic year</w:t>
            </w:r>
          </w:p>
          <w:p w14:paraId="57AB891D" w14:textId="5E94F915" w:rsidR="00D9064D" w:rsidRPr="006A51E0" w:rsidRDefault="00D9064D" w:rsidP="002A175D">
            <w:pPr>
              <w:pStyle w:val="TableRow"/>
              <w:rPr>
                <w:rFonts w:ascii="Arial Narrow" w:hAnsi="Arial Narrow"/>
              </w:rPr>
            </w:pPr>
            <w:r>
              <w:rPr>
                <w:rFonts w:ascii="Arial Narrow" w:hAnsi="Arial Narrow"/>
              </w:rPr>
              <w:t>Recovery premium received in academic</w:t>
            </w:r>
            <w:r w:rsidR="00EC2D36">
              <w:rPr>
                <w:rFonts w:ascii="Arial Narrow" w:hAnsi="Arial Narrow"/>
              </w:rPr>
              <w:t xml:space="preserve"> year 2023/24 cannot be carried forward beyond August 31,2024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E700E" w14:textId="5F4E5F01" w:rsidR="009741A6" w:rsidRPr="009741A6" w:rsidRDefault="009741A6" w:rsidP="009741A6">
            <w:pPr>
              <w:pStyle w:val="TableRow"/>
              <w:rPr>
                <w:rFonts w:ascii="Arial Narrow" w:hAnsi="Arial Narrow"/>
                <w:color w:val="0070C0"/>
              </w:rPr>
            </w:pPr>
            <w:r w:rsidRPr="009741A6">
              <w:rPr>
                <w:rFonts w:ascii="Arial Narrow" w:hAnsi="Arial Narrow"/>
                <w:color w:val="0070C0"/>
              </w:rPr>
              <w:t>2021-22</w:t>
            </w:r>
            <w:r w:rsidR="00C10659">
              <w:rPr>
                <w:rFonts w:ascii="Arial Narrow" w:hAnsi="Arial Narrow"/>
                <w:color w:val="0070C0"/>
              </w:rPr>
              <w:t xml:space="preserve"> = £3625</w:t>
            </w:r>
          </w:p>
          <w:p w14:paraId="049A95DD" w14:textId="77777777" w:rsidR="001E6199" w:rsidRPr="00D9064D" w:rsidRDefault="009741A6" w:rsidP="009741A6">
            <w:pPr>
              <w:pStyle w:val="TableRow"/>
              <w:rPr>
                <w:rFonts w:ascii="Arial Narrow" w:hAnsi="Arial Narrow"/>
                <w:color w:val="auto"/>
              </w:rPr>
            </w:pPr>
            <w:r w:rsidRPr="00D9064D">
              <w:rPr>
                <w:rFonts w:ascii="Arial Narrow" w:hAnsi="Arial Narrow"/>
                <w:color w:val="auto"/>
              </w:rPr>
              <w:t>2022-23</w:t>
            </w:r>
            <w:r w:rsidR="00C10659" w:rsidRPr="00D9064D">
              <w:rPr>
                <w:rFonts w:ascii="Arial Narrow" w:hAnsi="Arial Narrow"/>
                <w:color w:val="auto"/>
              </w:rPr>
              <w:t xml:space="preserve"> = £4350</w:t>
            </w:r>
          </w:p>
          <w:p w14:paraId="6AB80E60" w14:textId="69AD272A" w:rsidR="00D3329A" w:rsidRPr="006A51E0" w:rsidRDefault="00D3329A" w:rsidP="009741A6">
            <w:pPr>
              <w:pStyle w:val="TableRow"/>
              <w:rPr>
                <w:rFonts w:ascii="Arial Narrow" w:hAnsi="Arial Narrow"/>
              </w:rPr>
            </w:pPr>
            <w:r w:rsidRPr="00D9064D">
              <w:rPr>
                <w:rFonts w:ascii="Arial Narrow" w:hAnsi="Arial Narrow"/>
                <w:color w:val="FF0000"/>
              </w:rPr>
              <w:t>2023-2024=</w:t>
            </w:r>
            <w:r w:rsidR="009E3697" w:rsidRPr="00D9064D">
              <w:rPr>
                <w:rFonts w:ascii="Arial Narrow" w:hAnsi="Arial Narrow"/>
                <w:color w:val="FF0000"/>
              </w:rPr>
              <w:t>4205</w:t>
            </w:r>
          </w:p>
        </w:tc>
      </w:tr>
      <w:tr w:rsidR="001E6199" w:rsidRPr="006A51E0" w14:paraId="53EF2A5B" w14:textId="77777777" w:rsidTr="002A175D">
        <w:trPr>
          <w:trHeight w:val="374"/>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8A3AF" w14:textId="77777777" w:rsidR="001E6199" w:rsidRPr="006A51E0" w:rsidRDefault="001E6199" w:rsidP="002A175D">
            <w:pPr>
              <w:pStyle w:val="TableRow"/>
              <w:rPr>
                <w:rFonts w:ascii="Arial Narrow" w:hAnsi="Arial Narrow"/>
              </w:rPr>
            </w:pPr>
            <w:r w:rsidRPr="006A51E0">
              <w:rPr>
                <w:rFonts w:ascii="Arial Narrow" w:hAnsi="Arial Narrow"/>
              </w:rPr>
              <w:t>Pupil premium funding carried forward from previous years (enter £0 if not applicable)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C3EB9" w14:textId="572496DC" w:rsidR="001E6199" w:rsidRPr="006A51E0" w:rsidRDefault="00C10659" w:rsidP="002A175D">
            <w:pPr>
              <w:pStyle w:val="TableRow"/>
              <w:rPr>
                <w:rFonts w:ascii="Arial Narrow" w:hAnsi="Arial Narrow"/>
              </w:rPr>
            </w:pPr>
            <w:r>
              <w:rPr>
                <w:rFonts w:ascii="Arial Narrow" w:hAnsi="Arial Narrow"/>
              </w:rPr>
              <w:t>£0</w:t>
            </w:r>
          </w:p>
        </w:tc>
      </w:tr>
      <w:tr w:rsidR="001E6199" w:rsidRPr="006A51E0" w14:paraId="22D68C24" w14:textId="77777777" w:rsidTr="002A175D">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8B54F" w14:textId="77777777" w:rsidR="001E6199" w:rsidRPr="006A51E0" w:rsidRDefault="001E6199" w:rsidP="002A175D">
            <w:pPr>
              <w:pStyle w:val="TableRow"/>
              <w:rPr>
                <w:rFonts w:ascii="Arial Narrow" w:hAnsi="Arial Narrow"/>
                <w:b/>
              </w:rPr>
            </w:pPr>
            <w:r w:rsidRPr="006A51E0">
              <w:rPr>
                <w:rFonts w:ascii="Arial Narrow" w:hAnsi="Arial Narrow"/>
                <w:b/>
              </w:rPr>
              <w:t>Total budget for this academic year</w:t>
            </w:r>
          </w:p>
          <w:p w14:paraId="2F905FC8" w14:textId="77777777" w:rsidR="001E6199" w:rsidRPr="006A51E0" w:rsidRDefault="001E6199" w:rsidP="002A175D">
            <w:pPr>
              <w:pStyle w:val="TableRow"/>
              <w:rPr>
                <w:rFonts w:ascii="Arial Narrow" w:hAnsi="Arial Narrow"/>
              </w:rPr>
            </w:pPr>
            <w:r w:rsidRPr="006A51E0">
              <w:rPr>
                <w:rFonts w:ascii="Arial Narrow" w:hAnsi="Arial Narrow"/>
              </w:rPr>
              <w:t>If your school is an academy in a trust that pools this funding, state the amount available to your school this academic year</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DBCFE" w14:textId="77777777" w:rsidR="001E6199" w:rsidRPr="00C10659" w:rsidRDefault="00C10659" w:rsidP="002A175D">
            <w:pPr>
              <w:pStyle w:val="TableRow"/>
              <w:rPr>
                <w:rFonts w:ascii="Arial Narrow" w:hAnsi="Arial Narrow"/>
                <w:color w:val="0070C0"/>
              </w:rPr>
            </w:pPr>
            <w:r w:rsidRPr="00C10659">
              <w:rPr>
                <w:rFonts w:ascii="Arial Narrow" w:hAnsi="Arial Narrow"/>
                <w:color w:val="0070C0"/>
              </w:rPr>
              <w:t>2021-22 = £37250</w:t>
            </w:r>
          </w:p>
          <w:p w14:paraId="750DF27D" w14:textId="77777777" w:rsidR="00C10659" w:rsidRPr="00D9064D" w:rsidRDefault="00C10659" w:rsidP="002A175D">
            <w:pPr>
              <w:pStyle w:val="TableRow"/>
              <w:rPr>
                <w:rFonts w:ascii="Arial Narrow" w:hAnsi="Arial Narrow"/>
                <w:color w:val="auto"/>
              </w:rPr>
            </w:pPr>
            <w:r w:rsidRPr="00D9064D">
              <w:rPr>
                <w:rFonts w:ascii="Arial Narrow" w:hAnsi="Arial Narrow"/>
                <w:color w:val="auto"/>
              </w:rPr>
              <w:t>2022-23 = £45900</w:t>
            </w:r>
          </w:p>
          <w:p w14:paraId="50B74B74" w14:textId="16945493" w:rsidR="00D3329A" w:rsidRPr="006A51E0" w:rsidRDefault="00D3329A" w:rsidP="002A175D">
            <w:pPr>
              <w:pStyle w:val="TableRow"/>
              <w:rPr>
                <w:rFonts w:ascii="Arial Narrow" w:hAnsi="Arial Narrow"/>
              </w:rPr>
            </w:pPr>
            <w:r w:rsidRPr="00D9064D">
              <w:rPr>
                <w:rFonts w:ascii="Arial Narrow" w:hAnsi="Arial Narrow"/>
                <w:color w:val="FF0000"/>
              </w:rPr>
              <w:t xml:space="preserve">2023-24= </w:t>
            </w:r>
            <w:r w:rsidR="009E3697" w:rsidRPr="00D9064D">
              <w:rPr>
                <w:rFonts w:ascii="Arial Narrow" w:hAnsi="Arial Narrow"/>
                <w:color w:val="FF0000"/>
              </w:rPr>
              <w:t>£42035</w:t>
            </w:r>
          </w:p>
        </w:tc>
      </w:tr>
    </w:tbl>
    <w:p w14:paraId="289678F0" w14:textId="77777777" w:rsidR="001E6199" w:rsidRPr="001E6199" w:rsidRDefault="001E6199" w:rsidP="001E6199">
      <w:pPr>
        <w:pStyle w:val="Heading1"/>
        <w:rPr>
          <w:rFonts w:ascii="Arial Narrow" w:hAnsi="Arial Narrow"/>
          <w:color w:val="535B58"/>
          <w:sz w:val="24"/>
          <w:szCs w:val="24"/>
        </w:rPr>
      </w:pPr>
      <w:bookmarkStart w:id="15" w:name="_Hlk115712328"/>
      <w:bookmarkEnd w:id="5"/>
      <w:r w:rsidRPr="001E6199">
        <w:rPr>
          <w:rFonts w:ascii="Arial Narrow" w:hAnsi="Arial Narrow"/>
          <w:color w:val="535B58"/>
          <w:sz w:val="24"/>
          <w:szCs w:val="24"/>
        </w:rPr>
        <w:t>Part A: Pupil premium strategy plan</w:t>
      </w:r>
    </w:p>
    <w:p w14:paraId="2FAA5A1E" w14:textId="77777777" w:rsidR="001E6199" w:rsidRPr="001E6199" w:rsidRDefault="001E6199" w:rsidP="001E6199">
      <w:pPr>
        <w:pStyle w:val="Heading2"/>
        <w:rPr>
          <w:rFonts w:ascii="Arial Narrow" w:hAnsi="Arial Narrow"/>
          <w:color w:val="535B58"/>
          <w:szCs w:val="24"/>
          <w:u w:val="none"/>
        </w:rPr>
      </w:pPr>
      <w:bookmarkStart w:id="16" w:name="_Toc357771640"/>
      <w:bookmarkStart w:id="17" w:name="_Toc346793418"/>
      <w:r w:rsidRPr="001E6199">
        <w:rPr>
          <w:rFonts w:ascii="Arial Narrow" w:hAnsi="Arial Narrow"/>
          <w:color w:val="535B58"/>
          <w:szCs w:val="24"/>
          <w:u w:val="none"/>
        </w:rPr>
        <w:t>Statement of intent</w:t>
      </w:r>
    </w:p>
    <w:tbl>
      <w:tblPr>
        <w:tblW w:w="10768" w:type="dxa"/>
        <w:tblCellMar>
          <w:left w:w="10" w:type="dxa"/>
          <w:right w:w="10" w:type="dxa"/>
        </w:tblCellMar>
        <w:tblLook w:val="04A0" w:firstRow="1" w:lastRow="0" w:firstColumn="1" w:lastColumn="0" w:noHBand="0" w:noVBand="1"/>
      </w:tblPr>
      <w:tblGrid>
        <w:gridCol w:w="10768"/>
      </w:tblGrid>
      <w:tr w:rsidR="001E6199" w:rsidRPr="006A51E0" w14:paraId="02F9203B" w14:textId="77777777" w:rsidTr="002A175D">
        <w:tc>
          <w:tcPr>
            <w:tcW w:w="10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1FE7D" w14:textId="01830072" w:rsidR="00E448CF" w:rsidRDefault="00C10659" w:rsidP="001E6199">
            <w:pPr>
              <w:widowControl/>
              <w:suppressAutoHyphens/>
              <w:autoSpaceDE/>
              <w:adjustRightInd/>
              <w:spacing w:after="240" w:line="288" w:lineRule="auto"/>
              <w:contextualSpacing/>
              <w:rPr>
                <w:rFonts w:ascii="Arial Narrow" w:hAnsi="Arial Narrow"/>
              </w:rPr>
            </w:pPr>
            <w:r w:rsidRPr="00C10659">
              <w:rPr>
                <w:rFonts w:ascii="Arial Narrow" w:hAnsi="Arial Narrow"/>
              </w:rPr>
              <w:t>Our intention is that all pupils, irrespective of their background or the challenges they face, make good progress and achieve high attainment across all subject areas. The focus of our pupil premium strategy is to support disadvantaged pupils to achieve that goal</w:t>
            </w:r>
            <w:r w:rsidR="00D9064D">
              <w:rPr>
                <w:rFonts w:ascii="Arial Narrow" w:hAnsi="Arial Narrow"/>
              </w:rPr>
              <w:t>, with a specific focus on pupil premium boys.</w:t>
            </w:r>
            <w:r w:rsidRPr="00C10659">
              <w:rPr>
                <w:rFonts w:ascii="Arial Narrow" w:hAnsi="Arial Narrow"/>
              </w:rPr>
              <w:t xml:space="preserve"> Pupils at </w:t>
            </w:r>
            <w:r w:rsidR="00E448CF">
              <w:rPr>
                <w:rFonts w:ascii="Arial Narrow" w:hAnsi="Arial Narrow"/>
              </w:rPr>
              <w:t>Cortonwood Infant and Nursery School</w:t>
            </w:r>
            <w:r w:rsidRPr="00C10659">
              <w:rPr>
                <w:rFonts w:ascii="Arial Narrow" w:hAnsi="Arial Narrow"/>
              </w:rPr>
              <w:t xml:space="preserve"> will achieve this through a tiered approach of: </w:t>
            </w:r>
          </w:p>
          <w:p w14:paraId="3F659C58" w14:textId="5AF9F6A0" w:rsidR="00E448CF" w:rsidRDefault="00E448CF" w:rsidP="001E6199">
            <w:pPr>
              <w:widowControl/>
              <w:suppressAutoHyphens/>
              <w:autoSpaceDE/>
              <w:adjustRightInd/>
              <w:spacing w:after="240" w:line="288" w:lineRule="auto"/>
              <w:contextualSpacing/>
              <w:rPr>
                <w:rFonts w:ascii="Arial Narrow" w:hAnsi="Arial Narrow"/>
              </w:rPr>
            </w:pPr>
            <w:r>
              <w:rPr>
                <w:rFonts w:ascii="Arial Narrow" w:hAnsi="Arial Narrow"/>
              </w:rPr>
              <w:t>&gt;</w:t>
            </w:r>
            <w:r w:rsidR="00C10659" w:rsidRPr="00C10659">
              <w:rPr>
                <w:rFonts w:ascii="Arial Narrow" w:hAnsi="Arial Narrow"/>
              </w:rPr>
              <w:t>Quality first teaching</w:t>
            </w:r>
            <w:r>
              <w:rPr>
                <w:rFonts w:ascii="Arial Narrow" w:hAnsi="Arial Narrow"/>
              </w:rPr>
              <w:t>.</w:t>
            </w:r>
            <w:r w:rsidR="00C10659" w:rsidRPr="00C10659">
              <w:rPr>
                <w:rFonts w:ascii="Arial Narrow" w:hAnsi="Arial Narrow"/>
              </w:rPr>
              <w:t xml:space="preserve"> </w:t>
            </w:r>
          </w:p>
          <w:p w14:paraId="70DBCCE0" w14:textId="20C4BA94" w:rsidR="00E448CF" w:rsidRDefault="00E448CF" w:rsidP="001E6199">
            <w:pPr>
              <w:widowControl/>
              <w:suppressAutoHyphens/>
              <w:autoSpaceDE/>
              <w:adjustRightInd/>
              <w:spacing w:after="240" w:line="288" w:lineRule="auto"/>
              <w:contextualSpacing/>
              <w:rPr>
                <w:rFonts w:ascii="Arial Narrow" w:hAnsi="Arial Narrow"/>
              </w:rPr>
            </w:pPr>
            <w:r>
              <w:rPr>
                <w:rFonts w:ascii="Arial Narrow" w:hAnsi="Arial Narrow"/>
              </w:rPr>
              <w:t>&gt;</w:t>
            </w:r>
            <w:r w:rsidR="00C10659" w:rsidRPr="00C10659">
              <w:rPr>
                <w:rFonts w:ascii="Arial Narrow" w:hAnsi="Arial Narrow"/>
              </w:rPr>
              <w:t xml:space="preserve">Targeted academic support </w:t>
            </w:r>
            <w:r>
              <w:rPr>
                <w:rFonts w:ascii="Arial Narrow" w:hAnsi="Arial Narrow"/>
              </w:rPr>
              <w:t xml:space="preserve">through interventions </w:t>
            </w:r>
            <w:r w:rsidR="00D9064D">
              <w:rPr>
                <w:rFonts w:ascii="Arial Narrow" w:hAnsi="Arial Narrow"/>
              </w:rPr>
              <w:t>for pupil premium</w:t>
            </w:r>
            <w:r w:rsidR="002B7317">
              <w:rPr>
                <w:rFonts w:ascii="Arial Narrow" w:hAnsi="Arial Narrow"/>
              </w:rPr>
              <w:t xml:space="preserve"> children with a focus on writing</w:t>
            </w:r>
            <w:r w:rsidR="00D9064D">
              <w:rPr>
                <w:rFonts w:ascii="Arial Narrow" w:hAnsi="Arial Narrow"/>
              </w:rPr>
              <w:t xml:space="preserve"> </w:t>
            </w:r>
            <w:r>
              <w:rPr>
                <w:rFonts w:ascii="Arial Narrow" w:hAnsi="Arial Narrow"/>
              </w:rPr>
              <w:t>and SEND support plans</w:t>
            </w:r>
            <w:r w:rsidR="002B7317">
              <w:rPr>
                <w:rFonts w:ascii="Arial Narrow" w:hAnsi="Arial Narrow"/>
              </w:rPr>
              <w:t xml:space="preserve"> will highlight specific targeted support for pupil premium children who also have SEND needs</w:t>
            </w:r>
            <w:r>
              <w:rPr>
                <w:rFonts w:ascii="Arial Narrow" w:hAnsi="Arial Narrow"/>
              </w:rPr>
              <w:t>.</w:t>
            </w:r>
            <w:r w:rsidR="00C10659" w:rsidRPr="00C10659">
              <w:rPr>
                <w:rFonts w:ascii="Arial Narrow" w:hAnsi="Arial Narrow"/>
              </w:rPr>
              <w:t xml:space="preserve"> </w:t>
            </w:r>
          </w:p>
          <w:p w14:paraId="6513C169" w14:textId="106E1890" w:rsidR="00E448CF" w:rsidRDefault="00E448CF" w:rsidP="001E6199">
            <w:pPr>
              <w:widowControl/>
              <w:suppressAutoHyphens/>
              <w:autoSpaceDE/>
              <w:adjustRightInd/>
              <w:spacing w:after="240" w:line="288" w:lineRule="auto"/>
              <w:contextualSpacing/>
              <w:rPr>
                <w:rFonts w:ascii="Arial Narrow" w:hAnsi="Arial Narrow"/>
              </w:rPr>
            </w:pPr>
            <w:r>
              <w:rPr>
                <w:rFonts w:ascii="Arial Narrow" w:hAnsi="Arial Narrow"/>
              </w:rPr>
              <w:t>&gt;</w:t>
            </w:r>
            <w:r w:rsidR="00C10659" w:rsidRPr="00C10659">
              <w:rPr>
                <w:rFonts w:ascii="Arial Narrow" w:hAnsi="Arial Narrow"/>
              </w:rPr>
              <w:t xml:space="preserve">Wider approaches to support </w:t>
            </w:r>
            <w:r>
              <w:rPr>
                <w:rFonts w:ascii="Arial Narrow" w:hAnsi="Arial Narrow"/>
              </w:rPr>
              <w:t xml:space="preserve">culture, enrichment experiences both in and out of school, </w:t>
            </w:r>
            <w:r w:rsidR="00C10659" w:rsidRPr="00C10659">
              <w:rPr>
                <w:rFonts w:ascii="Arial Narrow" w:hAnsi="Arial Narrow"/>
              </w:rPr>
              <w:t xml:space="preserve">emotional wellbeing, personal development and behaviors. </w:t>
            </w:r>
          </w:p>
          <w:p w14:paraId="26C5DBC9" w14:textId="77777777" w:rsidR="00E448CF" w:rsidRDefault="00C10659" w:rsidP="001E6199">
            <w:pPr>
              <w:widowControl/>
              <w:suppressAutoHyphens/>
              <w:autoSpaceDE/>
              <w:adjustRightInd/>
              <w:spacing w:after="240" w:line="288" w:lineRule="auto"/>
              <w:contextualSpacing/>
              <w:rPr>
                <w:rFonts w:ascii="Arial Narrow" w:hAnsi="Arial Narrow"/>
              </w:rPr>
            </w:pPr>
            <w:r w:rsidRPr="00C10659">
              <w:rPr>
                <w:rFonts w:ascii="Arial Narrow" w:hAnsi="Arial Narrow"/>
              </w:rPr>
              <w:t xml:space="preserve">To achieve these goals, we will: </w:t>
            </w:r>
          </w:p>
          <w:p w14:paraId="7DA5EEBD" w14:textId="130123B6" w:rsidR="00E448CF" w:rsidRDefault="00E448CF" w:rsidP="001E6199">
            <w:pPr>
              <w:widowControl/>
              <w:suppressAutoHyphens/>
              <w:autoSpaceDE/>
              <w:adjustRightInd/>
              <w:spacing w:after="240" w:line="288" w:lineRule="auto"/>
              <w:contextualSpacing/>
              <w:rPr>
                <w:rFonts w:ascii="Arial Narrow" w:hAnsi="Arial Narrow"/>
              </w:rPr>
            </w:pPr>
            <w:r>
              <w:rPr>
                <w:rFonts w:ascii="Arial Narrow" w:hAnsi="Arial Narrow"/>
              </w:rPr>
              <w:t>&gt;</w:t>
            </w:r>
            <w:r w:rsidR="00C10659" w:rsidRPr="00C10659">
              <w:rPr>
                <w:rFonts w:ascii="Arial Narrow" w:hAnsi="Arial Narrow"/>
              </w:rPr>
              <w:t xml:space="preserve">Improve the quality of teaching by providing quality CPD </w:t>
            </w:r>
            <w:r>
              <w:rPr>
                <w:rFonts w:ascii="Arial Narrow" w:hAnsi="Arial Narrow"/>
              </w:rPr>
              <w:t xml:space="preserve">through Floppy’s phonics </w:t>
            </w:r>
            <w:r w:rsidR="00C10659" w:rsidRPr="00C10659">
              <w:rPr>
                <w:rFonts w:ascii="Arial Narrow" w:hAnsi="Arial Narrow"/>
              </w:rPr>
              <w:t>and early reading scheme</w:t>
            </w:r>
            <w:r>
              <w:rPr>
                <w:rFonts w:ascii="Arial Narrow" w:hAnsi="Arial Narrow"/>
              </w:rPr>
              <w:t>s,</w:t>
            </w:r>
            <w:r w:rsidR="00C10659" w:rsidRPr="00C10659">
              <w:rPr>
                <w:rFonts w:ascii="Arial Narrow" w:hAnsi="Arial Narrow"/>
              </w:rPr>
              <w:t xml:space="preserve"> as well as CPD focusing on </w:t>
            </w:r>
            <w:proofErr w:type="spellStart"/>
            <w:r w:rsidR="00C10659" w:rsidRPr="00C10659">
              <w:rPr>
                <w:rFonts w:ascii="Arial Narrow" w:hAnsi="Arial Narrow"/>
              </w:rPr>
              <w:t>Maths</w:t>
            </w:r>
            <w:proofErr w:type="spellEnd"/>
            <w:r>
              <w:rPr>
                <w:rFonts w:ascii="Arial Narrow" w:hAnsi="Arial Narrow"/>
              </w:rPr>
              <w:t>, specifically around fluency within calculation</w:t>
            </w:r>
            <w:r w:rsidR="002B7317">
              <w:rPr>
                <w:rFonts w:ascii="Arial Narrow" w:hAnsi="Arial Narrow"/>
              </w:rPr>
              <w:t xml:space="preserve"> as well as writing. </w:t>
            </w:r>
          </w:p>
          <w:p w14:paraId="42528320" w14:textId="75F3867E" w:rsidR="00E448CF" w:rsidRDefault="00E448CF" w:rsidP="001E6199">
            <w:pPr>
              <w:widowControl/>
              <w:suppressAutoHyphens/>
              <w:autoSpaceDE/>
              <w:adjustRightInd/>
              <w:spacing w:after="240" w:line="288" w:lineRule="auto"/>
              <w:contextualSpacing/>
              <w:rPr>
                <w:rFonts w:ascii="Arial Narrow" w:hAnsi="Arial Narrow"/>
              </w:rPr>
            </w:pPr>
            <w:r>
              <w:rPr>
                <w:rFonts w:ascii="Arial Narrow" w:hAnsi="Arial Narrow"/>
              </w:rPr>
              <w:t>&gt;</w:t>
            </w:r>
            <w:r w:rsidR="00C10659" w:rsidRPr="00C10659">
              <w:rPr>
                <w:rFonts w:ascii="Arial Narrow" w:hAnsi="Arial Narrow"/>
              </w:rPr>
              <w:t>Provide a range of targeted interventions and opportunities in school to meet the learning needs of pupil premium pupils</w:t>
            </w:r>
            <w:r>
              <w:rPr>
                <w:rFonts w:ascii="Arial Narrow" w:hAnsi="Arial Narrow"/>
              </w:rPr>
              <w:t>, specifically through the use of our bespoke reading</w:t>
            </w:r>
            <w:r w:rsidR="002B7317">
              <w:rPr>
                <w:rFonts w:ascii="Arial Narrow" w:hAnsi="Arial Narrow"/>
              </w:rPr>
              <w:t xml:space="preserve"> and writing</w:t>
            </w:r>
            <w:r>
              <w:rPr>
                <w:rFonts w:ascii="Arial Narrow" w:hAnsi="Arial Narrow"/>
              </w:rPr>
              <w:t xml:space="preserve"> intervention program</w:t>
            </w:r>
            <w:r w:rsidR="00C10659" w:rsidRPr="00C10659">
              <w:rPr>
                <w:rFonts w:ascii="Arial Narrow" w:hAnsi="Arial Narrow"/>
              </w:rPr>
              <w:t xml:space="preserve">. </w:t>
            </w:r>
          </w:p>
          <w:p w14:paraId="1BA9F63E" w14:textId="733AF3B9" w:rsidR="00E448CF" w:rsidRDefault="00E448CF" w:rsidP="001E6199">
            <w:pPr>
              <w:widowControl/>
              <w:suppressAutoHyphens/>
              <w:autoSpaceDE/>
              <w:adjustRightInd/>
              <w:spacing w:after="240" w:line="288" w:lineRule="auto"/>
              <w:contextualSpacing/>
              <w:rPr>
                <w:rFonts w:ascii="Arial Narrow" w:hAnsi="Arial Narrow"/>
              </w:rPr>
            </w:pPr>
            <w:r>
              <w:rPr>
                <w:rFonts w:ascii="Arial Narrow" w:hAnsi="Arial Narrow"/>
              </w:rPr>
              <w:t>&gt;</w:t>
            </w:r>
            <w:r w:rsidR="00C10659" w:rsidRPr="00C10659">
              <w:rPr>
                <w:rFonts w:ascii="Arial Narrow" w:hAnsi="Arial Narrow"/>
              </w:rPr>
              <w:t>Provide an inclusive pastoral support service for pupils and parents, identified by school as vulnerable or in need</w:t>
            </w:r>
            <w:r>
              <w:rPr>
                <w:rFonts w:ascii="Arial Narrow" w:hAnsi="Arial Narrow"/>
              </w:rPr>
              <w:t xml:space="preserve">, through </w:t>
            </w:r>
            <w:proofErr w:type="gramStart"/>
            <w:r>
              <w:rPr>
                <w:rFonts w:ascii="Arial Narrow" w:hAnsi="Arial Narrow"/>
              </w:rPr>
              <w:t>school based</w:t>
            </w:r>
            <w:proofErr w:type="gramEnd"/>
            <w:r w:rsidR="002B7317">
              <w:rPr>
                <w:rFonts w:ascii="Arial Narrow" w:hAnsi="Arial Narrow"/>
              </w:rPr>
              <w:t xml:space="preserve"> nurture groups</w:t>
            </w:r>
            <w:r>
              <w:rPr>
                <w:rFonts w:ascii="Arial Narrow" w:hAnsi="Arial Narrow"/>
              </w:rPr>
              <w:t xml:space="preserve"> and early help referrals</w:t>
            </w:r>
            <w:r w:rsidR="00C10659" w:rsidRPr="00C10659">
              <w:rPr>
                <w:rFonts w:ascii="Arial Narrow" w:hAnsi="Arial Narrow"/>
              </w:rPr>
              <w:t xml:space="preserve">. </w:t>
            </w:r>
          </w:p>
          <w:p w14:paraId="67E05AF3" w14:textId="37A4F52C" w:rsidR="001E6199" w:rsidRDefault="00E448CF" w:rsidP="001E6199">
            <w:pPr>
              <w:widowControl/>
              <w:suppressAutoHyphens/>
              <w:autoSpaceDE/>
              <w:adjustRightInd/>
              <w:spacing w:after="240" w:line="288" w:lineRule="auto"/>
              <w:contextualSpacing/>
              <w:rPr>
                <w:rFonts w:ascii="Arial Narrow" w:hAnsi="Arial Narrow"/>
              </w:rPr>
            </w:pPr>
            <w:r>
              <w:rPr>
                <w:rFonts w:ascii="Arial Narrow" w:hAnsi="Arial Narrow"/>
              </w:rPr>
              <w:t>&gt;A</w:t>
            </w:r>
            <w:r w:rsidR="00C10659" w:rsidRPr="00C10659">
              <w:rPr>
                <w:rFonts w:ascii="Arial Narrow" w:hAnsi="Arial Narrow"/>
              </w:rPr>
              <w:t xml:space="preserve">im for disadvantaged pupils to increase attendance and punctuality at school, therefore narrowing the gap between themselves and non-disadvantaged pupils and thus enabling them to experience the full learning experiences at </w:t>
            </w:r>
            <w:r>
              <w:rPr>
                <w:rFonts w:ascii="Arial Narrow" w:hAnsi="Arial Narrow"/>
              </w:rPr>
              <w:t>Cortonwood Infant and Nursery School</w:t>
            </w:r>
            <w:r w:rsidR="00C10659" w:rsidRPr="00C10659">
              <w:rPr>
                <w:rFonts w:ascii="Arial Narrow" w:hAnsi="Arial Narrow"/>
              </w:rPr>
              <w:t xml:space="preserve">. </w:t>
            </w:r>
          </w:p>
          <w:p w14:paraId="4E5E614A" w14:textId="35ABB247" w:rsidR="002B7317" w:rsidRPr="00B11A50" w:rsidRDefault="002B7317" w:rsidP="001E6199">
            <w:pPr>
              <w:widowControl/>
              <w:suppressAutoHyphens/>
              <w:autoSpaceDE/>
              <w:adjustRightInd/>
              <w:spacing w:after="240" w:line="288" w:lineRule="auto"/>
              <w:contextualSpacing/>
              <w:rPr>
                <w:rFonts w:ascii="Arial Narrow" w:hAnsi="Arial Narrow"/>
                <w:iCs/>
              </w:rPr>
            </w:pPr>
            <w:r w:rsidRPr="00B11A50">
              <w:rPr>
                <w:rFonts w:ascii="Arial Narrow" w:hAnsi="Arial Narrow"/>
                <w:iCs/>
              </w:rPr>
              <w:t>Key Principles:</w:t>
            </w:r>
          </w:p>
          <w:p w14:paraId="16E32B88" w14:textId="3DC13F52" w:rsidR="002B7317" w:rsidRPr="00B11A50" w:rsidRDefault="002B7317" w:rsidP="001E6199">
            <w:pPr>
              <w:widowControl/>
              <w:suppressAutoHyphens/>
              <w:autoSpaceDE/>
              <w:adjustRightInd/>
              <w:spacing w:after="240" w:line="288" w:lineRule="auto"/>
              <w:contextualSpacing/>
              <w:rPr>
                <w:rFonts w:ascii="Arial Narrow" w:hAnsi="Arial Narrow"/>
                <w:iCs/>
              </w:rPr>
            </w:pPr>
            <w:r w:rsidRPr="00B11A50">
              <w:rPr>
                <w:rFonts w:ascii="Arial Narrow" w:hAnsi="Arial Narrow"/>
                <w:iCs/>
              </w:rPr>
              <w:t>Our school approach will be responsive to current research and the challenges and needs of indi</w:t>
            </w:r>
            <w:r w:rsidR="00442BE4" w:rsidRPr="00B11A50">
              <w:rPr>
                <w:rFonts w:ascii="Arial Narrow" w:hAnsi="Arial Narrow"/>
                <w:iCs/>
              </w:rPr>
              <w:t>vidual</w:t>
            </w:r>
            <w:r w:rsidRPr="00B11A50">
              <w:rPr>
                <w:rFonts w:ascii="Arial Narrow" w:hAnsi="Arial Narrow"/>
                <w:iCs/>
              </w:rPr>
              <w:t xml:space="preserve"> pupils. Our approach will be rooted in robust </w:t>
            </w:r>
            <w:r w:rsidR="00442BE4" w:rsidRPr="00B11A50">
              <w:rPr>
                <w:rFonts w:ascii="Arial Narrow" w:hAnsi="Arial Narrow"/>
                <w:iCs/>
              </w:rPr>
              <w:t>observations</w:t>
            </w:r>
            <w:r w:rsidRPr="00B11A50">
              <w:rPr>
                <w:rFonts w:ascii="Arial Narrow" w:hAnsi="Arial Narrow"/>
                <w:iCs/>
              </w:rPr>
              <w:t xml:space="preserve"> and </w:t>
            </w:r>
            <w:r w:rsidR="00442BE4" w:rsidRPr="00B11A50">
              <w:rPr>
                <w:rFonts w:ascii="Arial Narrow" w:hAnsi="Arial Narrow"/>
                <w:iCs/>
              </w:rPr>
              <w:t>assessments</w:t>
            </w:r>
            <w:r w:rsidRPr="00B11A50">
              <w:rPr>
                <w:rFonts w:ascii="Arial Narrow" w:hAnsi="Arial Narrow"/>
                <w:iCs/>
              </w:rPr>
              <w:t xml:space="preserve"> and </w:t>
            </w:r>
            <w:r w:rsidR="00442BE4" w:rsidRPr="00B11A50">
              <w:rPr>
                <w:rFonts w:ascii="Arial Narrow" w:hAnsi="Arial Narrow"/>
                <w:iCs/>
              </w:rPr>
              <w:t xml:space="preserve">with no </w:t>
            </w:r>
            <w:r w:rsidRPr="00B11A50">
              <w:rPr>
                <w:rFonts w:ascii="Arial Narrow" w:hAnsi="Arial Narrow"/>
                <w:iCs/>
              </w:rPr>
              <w:t xml:space="preserve">assumptions </w:t>
            </w:r>
            <w:r w:rsidR="00442BE4" w:rsidRPr="00B11A50">
              <w:rPr>
                <w:rFonts w:ascii="Arial Narrow" w:hAnsi="Arial Narrow"/>
                <w:iCs/>
              </w:rPr>
              <w:t xml:space="preserve">made </w:t>
            </w:r>
            <w:r w:rsidRPr="00B11A50">
              <w:rPr>
                <w:rFonts w:ascii="Arial Narrow" w:hAnsi="Arial Narrow"/>
                <w:iCs/>
              </w:rPr>
              <w:t xml:space="preserve">about the impact of disadvantaged pupils. The different approaches we have adopted balance each other to help pupils excel in their learning and narrow the gap between their non disadvantaged pupils. To ensure they are effective Brampton </w:t>
            </w:r>
            <w:r w:rsidR="00B11A50" w:rsidRPr="00B11A50">
              <w:rPr>
                <w:rFonts w:ascii="Arial Narrow" w:hAnsi="Arial Narrow"/>
                <w:iCs/>
              </w:rPr>
              <w:t>Cortonwood</w:t>
            </w:r>
            <w:r w:rsidRPr="00B11A50">
              <w:rPr>
                <w:rFonts w:ascii="Arial Narrow" w:hAnsi="Arial Narrow"/>
                <w:iCs/>
              </w:rPr>
              <w:t xml:space="preserve"> Infant School and Nursery will:</w:t>
            </w:r>
          </w:p>
          <w:p w14:paraId="5BB0EE82" w14:textId="6E9F4420" w:rsidR="002B7317" w:rsidRPr="00B11A50" w:rsidRDefault="002B7317" w:rsidP="002B7317">
            <w:pPr>
              <w:widowControl/>
              <w:suppressAutoHyphens/>
              <w:autoSpaceDE/>
              <w:adjustRightInd/>
              <w:spacing w:after="240" w:line="288" w:lineRule="auto"/>
              <w:contextualSpacing/>
              <w:rPr>
                <w:rFonts w:ascii="Arial Narrow" w:hAnsi="Arial Narrow"/>
                <w:iCs/>
              </w:rPr>
            </w:pPr>
            <w:r w:rsidRPr="00B11A50">
              <w:rPr>
                <w:rFonts w:ascii="Arial Narrow" w:hAnsi="Arial Narrow"/>
                <w:iCs/>
              </w:rPr>
              <w:t>&gt;Adopt a whole school approach that all staff take responsibility through planning and assessment to ensure</w:t>
            </w:r>
            <w:r w:rsidR="00442BE4" w:rsidRPr="00B11A50">
              <w:rPr>
                <w:rFonts w:ascii="Arial Narrow" w:hAnsi="Arial Narrow"/>
                <w:iCs/>
              </w:rPr>
              <w:t xml:space="preserve"> they raise the expectations and outcomes of all </w:t>
            </w:r>
            <w:r w:rsidR="00B11A50" w:rsidRPr="00B11A50">
              <w:rPr>
                <w:rFonts w:ascii="Arial Narrow" w:hAnsi="Arial Narrow"/>
                <w:iCs/>
              </w:rPr>
              <w:t>disadvantaged</w:t>
            </w:r>
            <w:r w:rsidR="00442BE4" w:rsidRPr="00B11A50">
              <w:rPr>
                <w:rFonts w:ascii="Arial Narrow" w:hAnsi="Arial Narrow"/>
                <w:iCs/>
              </w:rPr>
              <w:t xml:space="preserve"> pupils.</w:t>
            </w:r>
          </w:p>
          <w:p w14:paraId="10D9D129" w14:textId="52A624DB" w:rsidR="00442BE4" w:rsidRPr="00B11A50" w:rsidRDefault="00442BE4" w:rsidP="002B7317">
            <w:pPr>
              <w:widowControl/>
              <w:suppressAutoHyphens/>
              <w:autoSpaceDE/>
              <w:adjustRightInd/>
              <w:spacing w:after="240" w:line="288" w:lineRule="auto"/>
              <w:contextualSpacing/>
              <w:rPr>
                <w:rFonts w:ascii="Arial Narrow" w:hAnsi="Arial Narrow"/>
                <w:iCs/>
              </w:rPr>
            </w:pPr>
            <w:r w:rsidRPr="00B11A50">
              <w:rPr>
                <w:rFonts w:ascii="Arial Narrow" w:hAnsi="Arial Narrow"/>
                <w:iCs/>
              </w:rPr>
              <w:t xml:space="preserve">&gt;Through ongoing assessment and pupil progress meeting staff act early to ensure intervention (keep-up and/or catch-up) sessions are implements at the correct point of need. </w:t>
            </w:r>
          </w:p>
          <w:p w14:paraId="0F77D37D" w14:textId="1C793EB4" w:rsidR="001E6199" w:rsidRPr="00B11A50" w:rsidRDefault="00442BE4" w:rsidP="001E6199">
            <w:pPr>
              <w:widowControl/>
              <w:suppressAutoHyphens/>
              <w:autoSpaceDE/>
              <w:adjustRightInd/>
              <w:spacing w:after="240" w:line="288" w:lineRule="auto"/>
              <w:contextualSpacing/>
              <w:rPr>
                <w:rFonts w:ascii="Arial Narrow" w:hAnsi="Arial Narrow"/>
                <w:iCs/>
              </w:rPr>
            </w:pPr>
            <w:r w:rsidRPr="00B11A50">
              <w:rPr>
                <w:rFonts w:ascii="Arial Narrow" w:hAnsi="Arial Narrow"/>
                <w:iCs/>
              </w:rPr>
              <w:t xml:space="preserve">&gt;Ensure all disadvantaged pupils are challenged in all the work they are set. </w:t>
            </w:r>
          </w:p>
        </w:tc>
      </w:tr>
    </w:tbl>
    <w:p w14:paraId="27D83F9D" w14:textId="77777777" w:rsidR="00B22210" w:rsidRDefault="00B22210" w:rsidP="001E6199">
      <w:pPr>
        <w:pStyle w:val="Heading2"/>
        <w:spacing w:before="600"/>
        <w:rPr>
          <w:rFonts w:ascii="Arial Narrow" w:hAnsi="Arial Narrow"/>
          <w:color w:val="535B58"/>
          <w:szCs w:val="24"/>
          <w:u w:val="none"/>
        </w:rPr>
      </w:pPr>
    </w:p>
    <w:p w14:paraId="49C46A28" w14:textId="77777777" w:rsidR="00B22210" w:rsidRDefault="00B22210" w:rsidP="001E6199">
      <w:pPr>
        <w:pStyle w:val="Heading2"/>
        <w:spacing w:before="600"/>
        <w:rPr>
          <w:rFonts w:ascii="Arial Narrow" w:hAnsi="Arial Narrow"/>
          <w:color w:val="535B58"/>
          <w:szCs w:val="24"/>
          <w:u w:val="none"/>
        </w:rPr>
      </w:pPr>
    </w:p>
    <w:p w14:paraId="2A56254B" w14:textId="2E0D2801" w:rsidR="001E6199" w:rsidRPr="001E6199" w:rsidRDefault="001E6199" w:rsidP="001E6199">
      <w:pPr>
        <w:pStyle w:val="Heading2"/>
        <w:spacing w:before="600"/>
        <w:rPr>
          <w:rFonts w:ascii="Arial Narrow" w:hAnsi="Arial Narrow"/>
          <w:color w:val="535B58"/>
          <w:szCs w:val="24"/>
          <w:u w:val="none"/>
        </w:rPr>
      </w:pPr>
      <w:r w:rsidRPr="001E6199">
        <w:rPr>
          <w:rFonts w:ascii="Arial Narrow" w:hAnsi="Arial Narrow"/>
          <w:color w:val="535B58"/>
          <w:szCs w:val="24"/>
          <w:u w:val="none"/>
        </w:rPr>
        <w:t>C</w:t>
      </w:r>
      <w:r>
        <w:rPr>
          <w:rFonts w:ascii="Arial Narrow" w:hAnsi="Arial Narrow"/>
          <w:color w:val="535B58"/>
          <w:szCs w:val="24"/>
          <w:u w:val="none"/>
        </w:rPr>
        <w:t>h</w:t>
      </w:r>
      <w:r w:rsidRPr="001E6199">
        <w:rPr>
          <w:rFonts w:ascii="Arial Narrow" w:hAnsi="Arial Narrow"/>
          <w:color w:val="535B58"/>
          <w:szCs w:val="24"/>
          <w:u w:val="none"/>
        </w:rPr>
        <w:t>allenges</w:t>
      </w:r>
    </w:p>
    <w:p w14:paraId="45E16805" w14:textId="77777777" w:rsidR="001E6199" w:rsidRPr="006A51E0" w:rsidRDefault="001E6199" w:rsidP="001E6199">
      <w:pPr>
        <w:spacing w:before="120"/>
        <w:textAlignment w:val="baseline"/>
        <w:outlineLvl w:val="0"/>
        <w:rPr>
          <w:rFonts w:ascii="Arial Narrow" w:hAnsi="Arial Narrow"/>
          <w:sz w:val="24"/>
          <w:szCs w:val="24"/>
        </w:rPr>
      </w:pPr>
      <w:r w:rsidRPr="006A51E0">
        <w:rPr>
          <w:rFonts w:ascii="Arial Narrow" w:hAnsi="Arial Narrow"/>
          <w:bCs/>
          <w:sz w:val="24"/>
          <w:szCs w:val="24"/>
        </w:rPr>
        <w:t>This details</w:t>
      </w:r>
      <w:r w:rsidRPr="006A51E0">
        <w:rPr>
          <w:rFonts w:ascii="Arial Narrow" w:hAnsi="Arial Narrow"/>
          <w:sz w:val="24"/>
          <w:szCs w:val="24"/>
        </w:rPr>
        <w:t xml:space="preserve"> the key</w:t>
      </w:r>
      <w:r w:rsidRPr="006A51E0">
        <w:rPr>
          <w:rFonts w:ascii="Arial Narrow" w:hAnsi="Arial Narrow"/>
          <w:bCs/>
          <w:sz w:val="24"/>
          <w:szCs w:val="24"/>
        </w:rPr>
        <w:t xml:space="preserve"> </w:t>
      </w:r>
      <w:r w:rsidRPr="006A51E0">
        <w:rPr>
          <w:rFonts w:ascii="Arial Narrow" w:hAnsi="Arial Narrow"/>
          <w:sz w:val="24"/>
          <w:szCs w:val="24"/>
        </w:rPr>
        <w:t xml:space="preserve">challenges to </w:t>
      </w:r>
      <w:r w:rsidRPr="006A51E0">
        <w:rPr>
          <w:rFonts w:ascii="Arial Narrow" w:hAnsi="Arial Narrow"/>
          <w:bCs/>
          <w:sz w:val="24"/>
          <w:szCs w:val="24"/>
        </w:rPr>
        <w:t>achievement that we have</w:t>
      </w:r>
      <w:r w:rsidRPr="006A51E0">
        <w:rPr>
          <w:rFonts w:ascii="Arial Narrow" w:hAnsi="Arial Narrow"/>
          <w:sz w:val="24"/>
          <w:szCs w:val="24"/>
        </w:rPr>
        <w:t xml:space="preserve"> identified among </w:t>
      </w:r>
      <w:r w:rsidRPr="006A51E0">
        <w:rPr>
          <w:rFonts w:ascii="Arial Narrow" w:hAnsi="Arial Narrow"/>
          <w:bCs/>
          <w:sz w:val="24"/>
          <w:szCs w:val="24"/>
        </w:rPr>
        <w:t>our</w:t>
      </w:r>
      <w:r w:rsidRPr="006A51E0">
        <w:rPr>
          <w:rFonts w:ascii="Arial Narrow" w:hAnsi="Arial Narrow"/>
          <w:sz w:val="24"/>
          <w:szCs w:val="24"/>
        </w:rPr>
        <w:t xml:space="preserve"> disadvantaged pupils.</w:t>
      </w:r>
    </w:p>
    <w:tbl>
      <w:tblPr>
        <w:tblW w:w="5000" w:type="pct"/>
        <w:tblCellMar>
          <w:left w:w="10" w:type="dxa"/>
          <w:right w:w="10" w:type="dxa"/>
        </w:tblCellMar>
        <w:tblLook w:val="04A0" w:firstRow="1" w:lastRow="0" w:firstColumn="1" w:lastColumn="0" w:noHBand="0" w:noVBand="1"/>
      </w:tblPr>
      <w:tblGrid>
        <w:gridCol w:w="2122"/>
        <w:gridCol w:w="8668"/>
      </w:tblGrid>
      <w:tr w:rsidR="001E6199" w:rsidRPr="006A51E0" w14:paraId="52E2F9AE" w14:textId="77777777" w:rsidTr="00CE550C">
        <w:tc>
          <w:tcPr>
            <w:tcW w:w="2122" w:type="dxa"/>
            <w:tcBorders>
              <w:top w:val="single" w:sz="4" w:space="0" w:color="000000"/>
              <w:left w:val="single" w:sz="4" w:space="0" w:color="000000"/>
              <w:bottom w:val="single" w:sz="4" w:space="0" w:color="000000"/>
              <w:right w:val="single" w:sz="4" w:space="0" w:color="000000"/>
            </w:tcBorders>
            <w:shd w:val="clear" w:color="auto" w:fill="B3D9CC"/>
            <w:tcMar>
              <w:top w:w="0" w:type="dxa"/>
              <w:left w:w="108" w:type="dxa"/>
              <w:bottom w:w="0" w:type="dxa"/>
              <w:right w:w="108" w:type="dxa"/>
            </w:tcMar>
          </w:tcPr>
          <w:p w14:paraId="73605404" w14:textId="77777777" w:rsidR="001E6199" w:rsidRPr="006A51E0" w:rsidRDefault="001E6199" w:rsidP="002A175D">
            <w:pPr>
              <w:pStyle w:val="TableHeader"/>
              <w:rPr>
                <w:rFonts w:ascii="Arial Narrow" w:hAnsi="Arial Narrow"/>
              </w:rPr>
            </w:pPr>
            <w:r w:rsidRPr="006A51E0">
              <w:rPr>
                <w:rFonts w:ascii="Arial Narrow" w:hAnsi="Arial Narrow"/>
              </w:rPr>
              <w:t>Challenge number</w:t>
            </w:r>
          </w:p>
        </w:tc>
        <w:tc>
          <w:tcPr>
            <w:tcW w:w="8668" w:type="dxa"/>
            <w:tcBorders>
              <w:top w:val="single" w:sz="4" w:space="0" w:color="000000"/>
              <w:left w:val="single" w:sz="4" w:space="0" w:color="000000"/>
              <w:bottom w:val="single" w:sz="4" w:space="0" w:color="000000"/>
              <w:right w:val="single" w:sz="4" w:space="0" w:color="000000"/>
            </w:tcBorders>
            <w:shd w:val="clear" w:color="auto" w:fill="B3D9CC"/>
            <w:tcMar>
              <w:top w:w="0" w:type="dxa"/>
              <w:left w:w="108" w:type="dxa"/>
              <w:bottom w:w="0" w:type="dxa"/>
              <w:right w:w="108" w:type="dxa"/>
            </w:tcMar>
          </w:tcPr>
          <w:p w14:paraId="5184133D" w14:textId="77777777" w:rsidR="001E6199" w:rsidRPr="006A51E0" w:rsidRDefault="001E6199" w:rsidP="002A175D">
            <w:pPr>
              <w:pStyle w:val="TableHeader"/>
              <w:rPr>
                <w:rFonts w:ascii="Arial Narrow" w:hAnsi="Arial Narrow"/>
              </w:rPr>
            </w:pPr>
            <w:r w:rsidRPr="006A51E0">
              <w:rPr>
                <w:rFonts w:ascii="Arial Narrow" w:hAnsi="Arial Narrow"/>
              </w:rPr>
              <w:t>Detail of challenge</w:t>
            </w:r>
          </w:p>
        </w:tc>
      </w:tr>
      <w:tr w:rsidR="00C10659" w:rsidRPr="006A51E0" w14:paraId="04CA2C91" w14:textId="77777777" w:rsidTr="00CE550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5EFA" w14:textId="77777777" w:rsidR="00C10659" w:rsidRPr="006A51E0" w:rsidRDefault="00C10659" w:rsidP="00C10659">
            <w:pPr>
              <w:pStyle w:val="TableRow"/>
              <w:rPr>
                <w:rFonts w:ascii="Arial Narrow" w:hAnsi="Arial Narrow"/>
              </w:rPr>
            </w:pPr>
            <w:r w:rsidRPr="006A51E0">
              <w:rPr>
                <w:rFonts w:ascii="Arial Narrow" w:hAnsi="Arial Narrow"/>
              </w:rPr>
              <w:t>1</w:t>
            </w:r>
          </w:p>
        </w:tc>
        <w:tc>
          <w:tcPr>
            <w:tcW w:w="8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65834" w14:textId="77777777" w:rsidR="00C10659" w:rsidRPr="00C10659" w:rsidRDefault="00C10659" w:rsidP="00C10659">
            <w:pPr>
              <w:pStyle w:val="TableRow"/>
              <w:ind w:left="0"/>
              <w:textAlignment w:val="baseline"/>
              <w:rPr>
                <w:rFonts w:ascii="Arial Narrow" w:hAnsi="Arial Narrow"/>
                <w:sz w:val="22"/>
                <w:szCs w:val="22"/>
              </w:rPr>
            </w:pPr>
            <w:r w:rsidRPr="00C10659">
              <w:rPr>
                <w:rFonts w:ascii="Arial Narrow" w:hAnsi="Arial Narrow"/>
                <w:sz w:val="22"/>
                <w:szCs w:val="22"/>
              </w:rPr>
              <w:t xml:space="preserve">Due the deprivation indicator of our community, children </w:t>
            </w:r>
            <w:r w:rsidRPr="00C10659">
              <w:rPr>
                <w:rFonts w:ascii="Arial Narrow" w:eastAsia="Calibri" w:hAnsi="Arial Narrow" w:cs="Arial"/>
                <w:color w:val="000000"/>
                <w:sz w:val="22"/>
                <w:szCs w:val="22"/>
              </w:rPr>
              <w:t xml:space="preserve">are unlikely to have the breadth of vocabulary, knowledge and skills required that ‘typical’ EYFS children have. As a result, </w:t>
            </w:r>
            <w:r w:rsidRPr="00C10659">
              <w:rPr>
                <w:rFonts w:ascii="Arial Narrow" w:hAnsi="Arial Narrow"/>
                <w:sz w:val="22"/>
                <w:szCs w:val="22"/>
              </w:rPr>
              <w:t xml:space="preserve">on entry to EYFS, most children have low Language and Communication skills. </w:t>
            </w:r>
          </w:p>
          <w:p w14:paraId="2BF583B3" w14:textId="4562AD10" w:rsidR="00C10659" w:rsidRPr="00C10659" w:rsidRDefault="00C10659" w:rsidP="00C10659">
            <w:pPr>
              <w:pStyle w:val="TableRowCentered"/>
              <w:jc w:val="left"/>
              <w:rPr>
                <w:rFonts w:ascii="Arial Narrow" w:hAnsi="Arial Narrow" w:cs="Arial"/>
                <w:sz w:val="20"/>
              </w:rPr>
            </w:pPr>
            <w:r w:rsidRPr="00C10659">
              <w:rPr>
                <w:rFonts w:ascii="Arial Narrow" w:eastAsia="Calibri" w:hAnsi="Arial Narrow" w:cs="Arial"/>
                <w:color w:val="000000"/>
                <w:sz w:val="22"/>
                <w:szCs w:val="22"/>
              </w:rPr>
              <w:t xml:space="preserve">In KS1 children are unlikely to use talk to connect ideas and explain what is happening coherently. </w:t>
            </w:r>
          </w:p>
        </w:tc>
      </w:tr>
      <w:tr w:rsidR="00C10659" w:rsidRPr="006A51E0" w14:paraId="496A8FE0" w14:textId="77777777" w:rsidTr="00CE550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C758A" w14:textId="77777777" w:rsidR="00C10659" w:rsidRPr="006A51E0" w:rsidRDefault="00C10659" w:rsidP="00C10659">
            <w:pPr>
              <w:pStyle w:val="TableRow"/>
              <w:rPr>
                <w:rFonts w:ascii="Arial Narrow" w:hAnsi="Arial Narrow"/>
              </w:rPr>
            </w:pPr>
            <w:r w:rsidRPr="006A51E0">
              <w:rPr>
                <w:rFonts w:ascii="Arial Narrow" w:hAnsi="Arial Narrow"/>
              </w:rPr>
              <w:t>2</w:t>
            </w:r>
          </w:p>
        </w:tc>
        <w:tc>
          <w:tcPr>
            <w:tcW w:w="8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62769" w14:textId="77777777" w:rsidR="00C10659" w:rsidRPr="00C10659" w:rsidRDefault="00C10659" w:rsidP="00C10659">
            <w:pPr>
              <w:pStyle w:val="TableRow"/>
              <w:textAlignment w:val="baseline"/>
              <w:rPr>
                <w:rFonts w:ascii="Arial Narrow" w:hAnsi="Arial Narrow"/>
              </w:rPr>
            </w:pPr>
            <w:r w:rsidRPr="00C10659">
              <w:rPr>
                <w:rFonts w:ascii="Arial Narrow" w:hAnsi="Arial Narrow"/>
                <w:sz w:val="22"/>
                <w:szCs w:val="22"/>
              </w:rPr>
              <w:t xml:space="preserve">41.6% of disadvantaged children have SEND / learning difficulties requiring high levels of support / care, including </w:t>
            </w:r>
            <w:proofErr w:type="gramStart"/>
            <w:r w:rsidRPr="00C10659">
              <w:rPr>
                <w:rFonts w:ascii="Arial Narrow" w:hAnsi="Arial Narrow"/>
                <w:sz w:val="22"/>
                <w:szCs w:val="22"/>
              </w:rPr>
              <w:t xml:space="preserve">a </w:t>
            </w:r>
            <w:r w:rsidRPr="00C10659">
              <w:rPr>
                <w:rFonts w:ascii="Arial Narrow" w:eastAsia="Calibri" w:hAnsi="Arial Narrow" w:cs="Arial"/>
                <w:color w:val="000000"/>
                <w:sz w:val="22"/>
                <w:szCs w:val="22"/>
              </w:rPr>
              <w:t>high numbers of children</w:t>
            </w:r>
            <w:proofErr w:type="gramEnd"/>
            <w:r w:rsidRPr="00C10659">
              <w:rPr>
                <w:rFonts w:ascii="Arial Narrow" w:eastAsia="Calibri" w:hAnsi="Arial Narrow" w:cs="Arial"/>
                <w:color w:val="000000"/>
                <w:sz w:val="22"/>
                <w:szCs w:val="22"/>
              </w:rPr>
              <w:t xml:space="preserve"> require support from SALT across school.</w:t>
            </w:r>
          </w:p>
          <w:p w14:paraId="6DD6182E" w14:textId="1CA9A262" w:rsidR="00C10659" w:rsidRPr="00C10659" w:rsidRDefault="00C10659" w:rsidP="00C10659">
            <w:pPr>
              <w:pStyle w:val="TableRowCentered"/>
              <w:jc w:val="left"/>
              <w:rPr>
                <w:rFonts w:ascii="Arial Narrow" w:hAnsi="Arial Narrow" w:cs="Arial"/>
                <w:sz w:val="20"/>
              </w:rPr>
            </w:pPr>
          </w:p>
        </w:tc>
      </w:tr>
      <w:tr w:rsidR="00C10659" w:rsidRPr="006A51E0" w14:paraId="0D1F02C8" w14:textId="77777777" w:rsidTr="00CE550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E6543" w14:textId="77777777" w:rsidR="00C10659" w:rsidRPr="006A51E0" w:rsidRDefault="00C10659" w:rsidP="00C10659">
            <w:pPr>
              <w:pStyle w:val="TableRow"/>
              <w:rPr>
                <w:rFonts w:ascii="Arial Narrow" w:hAnsi="Arial Narrow"/>
              </w:rPr>
            </w:pPr>
            <w:r w:rsidRPr="006A51E0">
              <w:rPr>
                <w:rFonts w:ascii="Arial Narrow" w:hAnsi="Arial Narrow"/>
              </w:rPr>
              <w:t>3</w:t>
            </w:r>
          </w:p>
        </w:tc>
        <w:tc>
          <w:tcPr>
            <w:tcW w:w="8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F697E" w14:textId="1C72D6DD" w:rsidR="00C10659" w:rsidRPr="00C10659" w:rsidRDefault="00C10659" w:rsidP="00C10659">
            <w:pPr>
              <w:pStyle w:val="TableRowCentered"/>
              <w:jc w:val="left"/>
              <w:rPr>
                <w:rFonts w:ascii="Arial Narrow" w:hAnsi="Arial Narrow" w:cs="Arial"/>
                <w:sz w:val="20"/>
              </w:rPr>
            </w:pPr>
            <w:r w:rsidRPr="00C10659">
              <w:rPr>
                <w:rStyle w:val="PlaceholderText"/>
                <w:rFonts w:ascii="Arial Narrow" w:hAnsi="Arial Narrow"/>
                <w:color w:val="auto"/>
                <w:sz w:val="22"/>
                <w:szCs w:val="22"/>
              </w:rPr>
              <w:t xml:space="preserve">Children have been working remotely for a considerable time over the past 6 months, therefore </w:t>
            </w:r>
            <w:proofErr w:type="gramStart"/>
            <w:r w:rsidRPr="00C10659">
              <w:rPr>
                <w:rStyle w:val="PlaceholderText"/>
                <w:rFonts w:ascii="Arial Narrow" w:hAnsi="Arial Narrow"/>
                <w:color w:val="auto"/>
                <w:sz w:val="22"/>
                <w:szCs w:val="22"/>
              </w:rPr>
              <w:t>high quality</w:t>
            </w:r>
            <w:proofErr w:type="gramEnd"/>
            <w:r w:rsidRPr="00C10659">
              <w:rPr>
                <w:rStyle w:val="PlaceholderText"/>
                <w:rFonts w:ascii="Arial Narrow" w:hAnsi="Arial Narrow"/>
                <w:color w:val="auto"/>
                <w:sz w:val="22"/>
                <w:szCs w:val="22"/>
              </w:rPr>
              <w:t xml:space="preserve"> interactions with teachers have been impacted upon, particularly around phonics, and subsequently children’s access to physical reading books, in particular well matched phonics books was limited for some of our disadvantaged children.</w:t>
            </w:r>
          </w:p>
        </w:tc>
      </w:tr>
      <w:tr w:rsidR="00C10659" w:rsidRPr="006A51E0" w14:paraId="14982335" w14:textId="77777777" w:rsidTr="00CE550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A7DBB" w14:textId="77777777" w:rsidR="00C10659" w:rsidRPr="006A51E0" w:rsidRDefault="00C10659" w:rsidP="00C10659">
            <w:pPr>
              <w:pStyle w:val="TableRow"/>
              <w:rPr>
                <w:rFonts w:ascii="Arial Narrow" w:hAnsi="Arial Narrow"/>
              </w:rPr>
            </w:pPr>
            <w:r w:rsidRPr="006A51E0">
              <w:rPr>
                <w:rFonts w:ascii="Arial Narrow" w:hAnsi="Arial Narrow"/>
              </w:rPr>
              <w:t>4</w:t>
            </w:r>
          </w:p>
        </w:tc>
        <w:tc>
          <w:tcPr>
            <w:tcW w:w="8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9AF87" w14:textId="77777777" w:rsidR="00C10659" w:rsidRPr="00C10659" w:rsidRDefault="00C10659" w:rsidP="00C10659">
            <w:pPr>
              <w:pStyle w:val="TableRow"/>
              <w:textAlignment w:val="baseline"/>
              <w:rPr>
                <w:rFonts w:ascii="Arial Narrow" w:hAnsi="Arial Narrow"/>
              </w:rPr>
            </w:pPr>
            <w:r w:rsidRPr="00C10659">
              <w:rPr>
                <w:rStyle w:val="PlaceholderText"/>
                <w:rFonts w:ascii="Arial Narrow" w:hAnsi="Arial Narrow"/>
                <w:color w:val="auto"/>
                <w:sz w:val="22"/>
                <w:szCs w:val="22"/>
              </w:rPr>
              <w:t xml:space="preserve">Children’s basic emotional and social needs may not be currently met and thus mean they are not in a position to make accelerated progress. For example, </w:t>
            </w:r>
            <w:r w:rsidRPr="00C10659">
              <w:rPr>
                <w:rFonts w:ascii="Arial Narrow" w:hAnsi="Arial Narrow"/>
                <w:sz w:val="22"/>
              </w:rPr>
              <w:t>pupils are not sufficiently ready to start learning, including both physically (lack of breakfast) and emotionally (tired and unsettled).</w:t>
            </w:r>
          </w:p>
          <w:p w14:paraId="02766F4A" w14:textId="2122D291" w:rsidR="00C10659" w:rsidRPr="00C10659" w:rsidRDefault="00C10659" w:rsidP="00C10659">
            <w:pPr>
              <w:pStyle w:val="TableRowCentered"/>
              <w:ind w:left="0"/>
              <w:jc w:val="left"/>
              <w:rPr>
                <w:rFonts w:ascii="Arial Narrow" w:hAnsi="Arial Narrow" w:cs="Arial"/>
                <w:sz w:val="20"/>
              </w:rPr>
            </w:pPr>
          </w:p>
        </w:tc>
      </w:tr>
      <w:tr w:rsidR="00C10659" w:rsidRPr="006A51E0" w14:paraId="1B9C9683" w14:textId="77777777" w:rsidTr="00CE550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B5A03" w14:textId="77777777" w:rsidR="00C10659" w:rsidRPr="006A51E0" w:rsidRDefault="00C10659" w:rsidP="00C10659">
            <w:pPr>
              <w:pStyle w:val="TableRow"/>
              <w:rPr>
                <w:rFonts w:ascii="Arial Narrow" w:hAnsi="Arial Narrow"/>
              </w:rPr>
            </w:pPr>
            <w:r w:rsidRPr="006A51E0">
              <w:rPr>
                <w:rFonts w:ascii="Arial Narrow" w:hAnsi="Arial Narrow"/>
              </w:rPr>
              <w:t>5</w:t>
            </w:r>
          </w:p>
        </w:tc>
        <w:tc>
          <w:tcPr>
            <w:tcW w:w="8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FC6AE" w14:textId="77777777" w:rsidR="00C10659" w:rsidRPr="00C10659" w:rsidRDefault="00C10659" w:rsidP="00C10659">
            <w:pPr>
              <w:pStyle w:val="TableRow"/>
              <w:textAlignment w:val="baseline"/>
              <w:rPr>
                <w:rFonts w:ascii="Arial Narrow" w:hAnsi="Arial Narrow"/>
                <w:sz w:val="22"/>
              </w:rPr>
            </w:pPr>
            <w:r w:rsidRPr="00C10659">
              <w:rPr>
                <w:rFonts w:ascii="Arial Narrow" w:hAnsi="Arial Narrow"/>
                <w:sz w:val="22"/>
              </w:rPr>
              <w:t>Poor attendance and punctuality, including during school closures within the pandemic, have impacted on outcomes of some of our most vulnerable families.</w:t>
            </w:r>
          </w:p>
          <w:p w14:paraId="1C08E096" w14:textId="4FF4D958" w:rsidR="00C10659" w:rsidRPr="00C10659" w:rsidRDefault="00C10659" w:rsidP="00C10659">
            <w:pPr>
              <w:pStyle w:val="TableRowCentered"/>
              <w:jc w:val="left"/>
              <w:rPr>
                <w:rFonts w:ascii="Arial Narrow" w:hAnsi="Arial Narrow" w:cs="Arial"/>
                <w:iCs/>
                <w:sz w:val="20"/>
              </w:rPr>
            </w:pPr>
          </w:p>
        </w:tc>
      </w:tr>
      <w:tr w:rsidR="00C10659" w:rsidRPr="006A51E0" w14:paraId="4A89788F" w14:textId="77777777" w:rsidTr="00CE550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6E605" w14:textId="77777777" w:rsidR="00C10659" w:rsidRPr="006A51E0" w:rsidRDefault="00C10659" w:rsidP="00C10659">
            <w:pPr>
              <w:pStyle w:val="TableRow"/>
              <w:rPr>
                <w:rFonts w:ascii="Arial Narrow" w:hAnsi="Arial Narrow"/>
              </w:rPr>
            </w:pPr>
            <w:r>
              <w:rPr>
                <w:rFonts w:ascii="Arial Narrow" w:hAnsi="Arial Narrow"/>
              </w:rPr>
              <w:t>6</w:t>
            </w:r>
          </w:p>
        </w:tc>
        <w:tc>
          <w:tcPr>
            <w:tcW w:w="8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34420" w14:textId="1C35C5C6" w:rsidR="00C10659" w:rsidRPr="00C10659" w:rsidRDefault="00C10659" w:rsidP="00C10659">
            <w:pPr>
              <w:pStyle w:val="TableRowCentered"/>
              <w:jc w:val="left"/>
              <w:rPr>
                <w:rFonts w:ascii="Arial Narrow" w:hAnsi="Arial Narrow" w:cs="Arial"/>
                <w:iCs/>
                <w:sz w:val="20"/>
              </w:rPr>
            </w:pPr>
            <w:r w:rsidRPr="00C10659">
              <w:rPr>
                <w:rFonts w:ascii="Arial Narrow" w:hAnsi="Arial Narrow"/>
                <w:sz w:val="22"/>
              </w:rPr>
              <w:t xml:space="preserve">Limited life experiences and impacts on pupils wider understanding of the world (foundation subject curriculum) and relevant vocabulary. </w:t>
            </w:r>
          </w:p>
        </w:tc>
      </w:tr>
    </w:tbl>
    <w:p w14:paraId="16E2E662" w14:textId="77777777" w:rsidR="001E6199" w:rsidRPr="00CE550C" w:rsidRDefault="001E6199" w:rsidP="001E6199">
      <w:pPr>
        <w:pStyle w:val="Heading2"/>
        <w:spacing w:before="600"/>
        <w:rPr>
          <w:rFonts w:ascii="Arial Narrow" w:hAnsi="Arial Narrow"/>
          <w:color w:val="535B58"/>
          <w:szCs w:val="24"/>
          <w:u w:val="none"/>
        </w:rPr>
      </w:pPr>
      <w:bookmarkStart w:id="18" w:name="_Toc443397160"/>
      <w:r w:rsidRPr="00CE550C">
        <w:rPr>
          <w:rFonts w:ascii="Arial Narrow" w:hAnsi="Arial Narrow"/>
          <w:color w:val="535B58"/>
          <w:szCs w:val="24"/>
          <w:u w:val="none"/>
        </w:rPr>
        <w:t xml:space="preserve">Intended outcomes </w:t>
      </w:r>
    </w:p>
    <w:p w14:paraId="19AD0EAD" w14:textId="282D43AA" w:rsidR="001E6199" w:rsidRDefault="001E6199" w:rsidP="001E6199">
      <w:pPr>
        <w:rPr>
          <w:rFonts w:ascii="Arial Narrow" w:hAnsi="Arial Narrow"/>
          <w:sz w:val="24"/>
          <w:szCs w:val="24"/>
        </w:rPr>
      </w:pPr>
      <w:r w:rsidRPr="006A51E0">
        <w:rPr>
          <w:rFonts w:ascii="Arial Narrow" w:hAnsi="Arial Narrow"/>
          <w:sz w:val="24"/>
          <w:szCs w:val="24"/>
        </w:rPr>
        <w:t xml:space="preserve">This explains the outcomes we are aiming for </w:t>
      </w:r>
      <w:r w:rsidRPr="006A51E0">
        <w:rPr>
          <w:rFonts w:ascii="Arial Narrow" w:hAnsi="Arial Narrow"/>
          <w:b/>
          <w:bCs/>
          <w:sz w:val="24"/>
          <w:szCs w:val="24"/>
        </w:rPr>
        <w:t>by the end of our current strategy plan</w:t>
      </w:r>
      <w:r w:rsidRPr="006A51E0">
        <w:rPr>
          <w:rFonts w:ascii="Arial Narrow" w:hAnsi="Arial Narrow"/>
          <w:sz w:val="24"/>
          <w:szCs w:val="24"/>
        </w:rPr>
        <w:t>, and how we will measure whether they have been achieved.</w:t>
      </w:r>
    </w:p>
    <w:p w14:paraId="6B89910B" w14:textId="77777777" w:rsidR="00CE550C" w:rsidRPr="006A51E0" w:rsidRDefault="00CE550C" w:rsidP="001E6199">
      <w:pPr>
        <w:rPr>
          <w:rFonts w:ascii="Arial Narrow" w:hAnsi="Arial Narrow"/>
          <w:sz w:val="24"/>
          <w:szCs w:val="24"/>
        </w:rPr>
      </w:pPr>
    </w:p>
    <w:tbl>
      <w:tblPr>
        <w:tblW w:w="5000" w:type="pct"/>
        <w:tblCellMar>
          <w:left w:w="10" w:type="dxa"/>
          <w:right w:w="10" w:type="dxa"/>
        </w:tblCellMar>
        <w:tblLook w:val="04A0" w:firstRow="1" w:lastRow="0" w:firstColumn="1" w:lastColumn="0" w:noHBand="0" w:noVBand="1"/>
      </w:tblPr>
      <w:tblGrid>
        <w:gridCol w:w="3681"/>
        <w:gridCol w:w="7109"/>
      </w:tblGrid>
      <w:tr w:rsidR="001E6199" w:rsidRPr="006A51E0" w14:paraId="2D215116" w14:textId="77777777" w:rsidTr="00CE550C">
        <w:tc>
          <w:tcPr>
            <w:tcW w:w="3681" w:type="dxa"/>
            <w:tcBorders>
              <w:top w:val="single" w:sz="4" w:space="0" w:color="000000"/>
              <w:left w:val="single" w:sz="4" w:space="0" w:color="000000"/>
              <w:bottom w:val="single" w:sz="4" w:space="0" w:color="000000"/>
              <w:right w:val="single" w:sz="4" w:space="0" w:color="000000"/>
            </w:tcBorders>
            <w:shd w:val="clear" w:color="auto" w:fill="B3D9CC"/>
            <w:tcMar>
              <w:top w:w="0" w:type="dxa"/>
              <w:left w:w="108" w:type="dxa"/>
              <w:bottom w:w="0" w:type="dxa"/>
              <w:right w:w="108" w:type="dxa"/>
            </w:tcMar>
          </w:tcPr>
          <w:p w14:paraId="1F18CADB" w14:textId="77777777" w:rsidR="001E6199" w:rsidRPr="006A51E0" w:rsidRDefault="001E6199" w:rsidP="002A175D">
            <w:pPr>
              <w:pStyle w:val="TableHeader"/>
              <w:rPr>
                <w:rFonts w:ascii="Arial Narrow" w:hAnsi="Arial Narrow"/>
              </w:rPr>
            </w:pPr>
            <w:bookmarkStart w:id="19" w:name="_Hlk149731099"/>
            <w:r w:rsidRPr="006A51E0">
              <w:rPr>
                <w:rFonts w:ascii="Arial Narrow" w:hAnsi="Arial Narrow"/>
              </w:rPr>
              <w:t>Intended outcome</w:t>
            </w:r>
          </w:p>
        </w:tc>
        <w:tc>
          <w:tcPr>
            <w:tcW w:w="7109" w:type="dxa"/>
            <w:tcBorders>
              <w:top w:val="single" w:sz="4" w:space="0" w:color="000000"/>
              <w:left w:val="single" w:sz="4" w:space="0" w:color="000000"/>
              <w:bottom w:val="single" w:sz="4" w:space="0" w:color="000000"/>
              <w:right w:val="single" w:sz="4" w:space="0" w:color="000000"/>
            </w:tcBorders>
            <w:shd w:val="clear" w:color="auto" w:fill="B3D9CC"/>
            <w:tcMar>
              <w:top w:w="0" w:type="dxa"/>
              <w:left w:w="108" w:type="dxa"/>
              <w:bottom w:w="0" w:type="dxa"/>
              <w:right w:w="108" w:type="dxa"/>
            </w:tcMar>
          </w:tcPr>
          <w:p w14:paraId="152AFC64" w14:textId="77777777" w:rsidR="001E6199" w:rsidRPr="006A51E0" w:rsidRDefault="001E6199" w:rsidP="002A175D">
            <w:pPr>
              <w:pStyle w:val="TableHeader"/>
              <w:rPr>
                <w:rFonts w:ascii="Arial Narrow" w:hAnsi="Arial Narrow"/>
              </w:rPr>
            </w:pPr>
            <w:r w:rsidRPr="006A51E0">
              <w:rPr>
                <w:rFonts w:ascii="Arial Narrow" w:hAnsi="Arial Narrow"/>
              </w:rPr>
              <w:t>Success criteria</w:t>
            </w:r>
          </w:p>
        </w:tc>
      </w:tr>
      <w:tr w:rsidR="00826974" w:rsidRPr="006A51E0" w14:paraId="667A6277" w14:textId="77777777" w:rsidTr="002A175D">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533FC" w14:textId="77777777" w:rsidR="00826974" w:rsidRPr="00826974" w:rsidRDefault="00826974" w:rsidP="00826974">
            <w:pPr>
              <w:pStyle w:val="TableRow"/>
              <w:rPr>
                <w:rFonts w:ascii="Arial Narrow" w:hAnsi="Arial Narrow" w:cs="Calibri"/>
                <w:sz w:val="22"/>
                <w:szCs w:val="22"/>
              </w:rPr>
            </w:pPr>
            <w:r w:rsidRPr="00826974">
              <w:rPr>
                <w:rFonts w:ascii="Arial Narrow" w:hAnsi="Arial Narrow" w:cs="Calibri"/>
                <w:sz w:val="22"/>
                <w:szCs w:val="22"/>
              </w:rPr>
              <w:t>1.</w:t>
            </w:r>
          </w:p>
          <w:p w14:paraId="48E31090" w14:textId="7EA81DF0" w:rsidR="00826974" w:rsidRPr="00826974" w:rsidRDefault="00826974" w:rsidP="00826974">
            <w:pPr>
              <w:ind w:right="66"/>
              <w:rPr>
                <w:rFonts w:ascii="Arial Narrow" w:hAnsi="Arial Narrow" w:cs="Arial"/>
                <w:bCs/>
                <w:color w:val="000000" w:themeColor="text1"/>
                <w:sz w:val="20"/>
                <w:szCs w:val="20"/>
              </w:rPr>
            </w:pPr>
            <w:r w:rsidRPr="00826974">
              <w:rPr>
                <w:rFonts w:ascii="Arial Narrow" w:hAnsi="Arial Narrow" w:cs="Calibri"/>
              </w:rPr>
              <w:t>To ensure gaps in language and vocabulary are identified early and appropriately targeted on entry into pre-school and nursery, so that disadvantaged children make good progress against their peers.</w:t>
            </w:r>
          </w:p>
        </w:tc>
        <w:tc>
          <w:tcPr>
            <w:tcW w:w="7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186C3" w14:textId="77777777" w:rsidR="00826974" w:rsidRPr="00826974" w:rsidRDefault="00826974" w:rsidP="00826974">
            <w:pPr>
              <w:pStyle w:val="TableRowCentered"/>
              <w:jc w:val="left"/>
              <w:rPr>
                <w:rFonts w:ascii="Arial Narrow" w:hAnsi="Arial Narrow"/>
                <w:sz w:val="22"/>
                <w:szCs w:val="22"/>
              </w:rPr>
            </w:pPr>
            <w:r w:rsidRPr="00826974">
              <w:rPr>
                <w:rFonts w:ascii="Arial Narrow" w:hAnsi="Arial Narrow"/>
                <w:sz w:val="22"/>
                <w:szCs w:val="22"/>
              </w:rPr>
              <w:t>2021-24</w:t>
            </w:r>
          </w:p>
          <w:p w14:paraId="73EBA301" w14:textId="77777777" w:rsidR="00826974" w:rsidRPr="00826974" w:rsidRDefault="00826974" w:rsidP="00826974">
            <w:pPr>
              <w:pStyle w:val="TableRowCentered"/>
              <w:numPr>
                <w:ilvl w:val="0"/>
                <w:numId w:val="16"/>
              </w:numPr>
              <w:jc w:val="left"/>
              <w:rPr>
                <w:rFonts w:ascii="Arial Narrow" w:hAnsi="Arial Narrow"/>
                <w:sz w:val="22"/>
                <w:szCs w:val="22"/>
              </w:rPr>
            </w:pPr>
            <w:r w:rsidRPr="00826974">
              <w:rPr>
                <w:rFonts w:ascii="Arial Narrow" w:hAnsi="Arial Narrow"/>
                <w:sz w:val="22"/>
                <w:szCs w:val="22"/>
              </w:rPr>
              <w:t>Gaps in language and vocabulary are identified early (Autumn term).</w:t>
            </w:r>
          </w:p>
          <w:p w14:paraId="31D95819" w14:textId="77777777" w:rsidR="00826974" w:rsidRPr="00826974" w:rsidRDefault="00826974" w:rsidP="00826974">
            <w:pPr>
              <w:pStyle w:val="TableRowCentered"/>
              <w:numPr>
                <w:ilvl w:val="0"/>
                <w:numId w:val="16"/>
              </w:numPr>
              <w:jc w:val="left"/>
              <w:rPr>
                <w:rFonts w:ascii="Arial Narrow" w:hAnsi="Arial Narrow"/>
                <w:sz w:val="22"/>
                <w:szCs w:val="22"/>
              </w:rPr>
            </w:pPr>
            <w:r w:rsidRPr="00826974">
              <w:rPr>
                <w:rFonts w:ascii="Arial Narrow" w:hAnsi="Arial Narrow" w:cs="Arial"/>
                <w:color w:val="auto"/>
                <w:sz w:val="22"/>
              </w:rPr>
              <w:t xml:space="preserve">Assessments and observations indicate significantly improved oral language among disadvantaged pupils. </w:t>
            </w:r>
            <w:r w:rsidRPr="00826974">
              <w:rPr>
                <w:rFonts w:ascii="Arial Narrow" w:hAnsi="Arial Narrow"/>
                <w:color w:val="auto"/>
                <w:sz w:val="22"/>
              </w:rPr>
              <w:t>This is evident when triangulated with other sources of evidence, including engagement in lessons, book scrutiny and ongoing formative assessment.</w:t>
            </w:r>
          </w:p>
          <w:p w14:paraId="7A157EEF" w14:textId="77777777" w:rsidR="00826974" w:rsidRPr="00826974" w:rsidRDefault="00826974" w:rsidP="00826974">
            <w:pPr>
              <w:pStyle w:val="TableRowCentered"/>
              <w:numPr>
                <w:ilvl w:val="0"/>
                <w:numId w:val="16"/>
              </w:numPr>
              <w:jc w:val="left"/>
              <w:rPr>
                <w:rFonts w:ascii="Arial Narrow" w:hAnsi="Arial Narrow"/>
                <w:sz w:val="22"/>
                <w:szCs w:val="22"/>
              </w:rPr>
            </w:pPr>
            <w:r w:rsidRPr="00826974">
              <w:rPr>
                <w:rFonts w:ascii="Arial Narrow" w:hAnsi="Arial Narrow" w:cs="Arial"/>
                <w:color w:val="auto"/>
                <w:sz w:val="22"/>
              </w:rPr>
              <w:t>The percentage of children within EYFS meeting the expected standard (on track) will continue to increase.</w:t>
            </w:r>
          </w:p>
          <w:p w14:paraId="002354D7" w14:textId="749EDCA9" w:rsidR="00826974" w:rsidRPr="00826974" w:rsidRDefault="00826974" w:rsidP="00826974">
            <w:pPr>
              <w:pStyle w:val="TableRowCentered"/>
              <w:ind w:left="0"/>
              <w:jc w:val="left"/>
              <w:rPr>
                <w:rFonts w:ascii="Arial Narrow" w:hAnsi="Arial Narrow" w:cs="Arial"/>
                <w:bCs/>
                <w:color w:val="000000" w:themeColor="text1"/>
                <w:sz w:val="20"/>
              </w:rPr>
            </w:pPr>
          </w:p>
        </w:tc>
      </w:tr>
      <w:tr w:rsidR="00826974" w:rsidRPr="006A51E0" w14:paraId="324A15E1" w14:textId="77777777" w:rsidTr="002A175D">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39E72" w14:textId="77777777" w:rsidR="00826974" w:rsidRPr="00826974" w:rsidRDefault="00826974" w:rsidP="00826974">
            <w:pPr>
              <w:pStyle w:val="TableRow"/>
              <w:tabs>
                <w:tab w:val="left" w:pos="1245"/>
              </w:tabs>
              <w:rPr>
                <w:rFonts w:ascii="Arial Narrow" w:hAnsi="Arial Narrow"/>
                <w:color w:val="auto"/>
                <w:sz w:val="22"/>
                <w:szCs w:val="22"/>
              </w:rPr>
            </w:pPr>
            <w:r w:rsidRPr="00826974">
              <w:rPr>
                <w:rFonts w:ascii="Arial Narrow" w:hAnsi="Arial Narrow"/>
                <w:color w:val="auto"/>
                <w:sz w:val="22"/>
                <w:szCs w:val="22"/>
              </w:rPr>
              <w:t>2.</w:t>
            </w:r>
          </w:p>
          <w:p w14:paraId="775FD561" w14:textId="76D24C8F" w:rsidR="00826974" w:rsidRPr="00826974" w:rsidRDefault="00826974" w:rsidP="00826974">
            <w:pPr>
              <w:ind w:right="66"/>
              <w:rPr>
                <w:rFonts w:ascii="Arial Narrow" w:hAnsi="Arial Narrow" w:cs="Arial"/>
                <w:b/>
                <w:bCs/>
                <w:sz w:val="20"/>
                <w:szCs w:val="20"/>
              </w:rPr>
            </w:pPr>
            <w:r w:rsidRPr="00826974">
              <w:rPr>
                <w:rFonts w:ascii="Arial Narrow" w:hAnsi="Arial Narrow"/>
              </w:rPr>
              <w:t>To ensure that disadvantaged pupils with SEND have appropriate plans / interventions in place to meet their SEND needs.</w:t>
            </w:r>
          </w:p>
        </w:tc>
        <w:tc>
          <w:tcPr>
            <w:tcW w:w="7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FFF49" w14:textId="77777777" w:rsidR="00826974" w:rsidRPr="00826974" w:rsidRDefault="00826974" w:rsidP="00826974">
            <w:pPr>
              <w:pStyle w:val="TableRowCentered"/>
              <w:jc w:val="left"/>
              <w:rPr>
                <w:rFonts w:ascii="Arial Narrow" w:hAnsi="Arial Narrow"/>
                <w:sz w:val="22"/>
                <w:szCs w:val="22"/>
              </w:rPr>
            </w:pPr>
            <w:r w:rsidRPr="00826974">
              <w:rPr>
                <w:rFonts w:ascii="Arial Narrow" w:hAnsi="Arial Narrow"/>
                <w:sz w:val="22"/>
                <w:szCs w:val="22"/>
              </w:rPr>
              <w:t>2021-2024</w:t>
            </w:r>
          </w:p>
          <w:p w14:paraId="52817EBE" w14:textId="77777777" w:rsidR="00826974" w:rsidRPr="00826974" w:rsidRDefault="00826974" w:rsidP="00826974">
            <w:pPr>
              <w:pStyle w:val="TableRowCentered"/>
              <w:numPr>
                <w:ilvl w:val="0"/>
                <w:numId w:val="17"/>
              </w:numPr>
              <w:jc w:val="left"/>
              <w:rPr>
                <w:rFonts w:ascii="Arial Narrow" w:hAnsi="Arial Narrow"/>
                <w:sz w:val="22"/>
                <w:szCs w:val="22"/>
              </w:rPr>
            </w:pPr>
            <w:r w:rsidRPr="00826974">
              <w:rPr>
                <w:rFonts w:ascii="Arial Narrow" w:hAnsi="Arial Narrow"/>
                <w:sz w:val="22"/>
                <w:szCs w:val="22"/>
              </w:rPr>
              <w:t xml:space="preserve">Where disadvantaged pupils have low entry levels or SEND the gap will diminish as a result of accelerated progress. </w:t>
            </w:r>
          </w:p>
          <w:p w14:paraId="4CE8162A" w14:textId="77777777" w:rsidR="00826974" w:rsidRPr="00826974" w:rsidRDefault="00826974" w:rsidP="00826974">
            <w:pPr>
              <w:pStyle w:val="TableRowCentered"/>
              <w:numPr>
                <w:ilvl w:val="0"/>
                <w:numId w:val="17"/>
              </w:numPr>
              <w:jc w:val="left"/>
              <w:rPr>
                <w:rFonts w:ascii="Arial Narrow" w:hAnsi="Arial Narrow"/>
                <w:sz w:val="22"/>
                <w:szCs w:val="22"/>
              </w:rPr>
            </w:pPr>
            <w:r w:rsidRPr="00826974">
              <w:rPr>
                <w:rFonts w:ascii="Arial Narrow" w:hAnsi="Arial Narrow"/>
                <w:sz w:val="22"/>
                <w:szCs w:val="22"/>
              </w:rPr>
              <w:t xml:space="preserve">Clear documentation / plans will demonstrate clear next steps and progress. </w:t>
            </w:r>
          </w:p>
          <w:p w14:paraId="2474DCDF" w14:textId="24778E8B" w:rsidR="00826974" w:rsidRPr="00826974" w:rsidRDefault="00826974" w:rsidP="00826974">
            <w:pPr>
              <w:pStyle w:val="TableRowCentered"/>
              <w:ind w:left="0"/>
              <w:jc w:val="left"/>
              <w:rPr>
                <w:rFonts w:ascii="Arial Narrow" w:hAnsi="Arial Narrow" w:cs="Arial"/>
                <w:sz w:val="20"/>
              </w:rPr>
            </w:pPr>
          </w:p>
        </w:tc>
      </w:tr>
      <w:tr w:rsidR="00826974" w:rsidRPr="006A51E0" w14:paraId="232013FA" w14:textId="77777777" w:rsidTr="002A175D">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72C9C" w14:textId="77777777" w:rsidR="00826974" w:rsidRPr="00826974" w:rsidRDefault="00826974" w:rsidP="00826974">
            <w:pPr>
              <w:pStyle w:val="TableRow"/>
              <w:rPr>
                <w:rFonts w:ascii="Arial Narrow" w:hAnsi="Arial Narrow" w:cs="Calibri"/>
                <w:color w:val="auto"/>
                <w:sz w:val="22"/>
                <w:szCs w:val="22"/>
              </w:rPr>
            </w:pPr>
            <w:r w:rsidRPr="00826974">
              <w:rPr>
                <w:rFonts w:ascii="Arial Narrow" w:hAnsi="Arial Narrow" w:cs="Calibri"/>
                <w:color w:val="auto"/>
                <w:sz w:val="22"/>
                <w:szCs w:val="22"/>
              </w:rPr>
              <w:t>3.</w:t>
            </w:r>
          </w:p>
          <w:p w14:paraId="6E675754" w14:textId="77777777" w:rsidR="00826974" w:rsidRPr="00826974" w:rsidRDefault="00826974" w:rsidP="00826974">
            <w:pPr>
              <w:pStyle w:val="TableRow"/>
              <w:rPr>
                <w:rFonts w:ascii="Arial Narrow" w:hAnsi="Arial Narrow" w:cs="Calibri"/>
                <w:color w:val="auto"/>
                <w:sz w:val="22"/>
                <w:szCs w:val="22"/>
              </w:rPr>
            </w:pPr>
            <w:r w:rsidRPr="00826974">
              <w:rPr>
                <w:rFonts w:ascii="Arial Narrow" w:hAnsi="Arial Narrow" w:cs="Calibri"/>
                <w:color w:val="auto"/>
                <w:sz w:val="22"/>
                <w:szCs w:val="22"/>
              </w:rPr>
              <w:t>To ensure that teaching of phonics is of a high quality to enable all disadvantaged pupils to make progress against the phonics screening check – ensuring school results are in line with national expectations.</w:t>
            </w:r>
          </w:p>
          <w:p w14:paraId="39C6F166" w14:textId="0D8E18B2" w:rsidR="00826974" w:rsidRPr="00826974" w:rsidRDefault="00826974" w:rsidP="00826974">
            <w:pPr>
              <w:pStyle w:val="TableRow"/>
              <w:rPr>
                <w:rFonts w:ascii="Arial Narrow" w:hAnsi="Arial Narrow" w:cs="Arial"/>
                <w:sz w:val="20"/>
                <w:szCs w:val="20"/>
              </w:rPr>
            </w:pPr>
            <w:r w:rsidRPr="00826974">
              <w:rPr>
                <w:rStyle w:val="PlaceholderText"/>
                <w:rFonts w:ascii="Arial Narrow" w:hAnsi="Arial Narrow"/>
                <w:color w:val="auto"/>
                <w:sz w:val="22"/>
                <w:szCs w:val="22"/>
              </w:rPr>
              <w:t>To promote a love of reading throughout school and to ensure that our disadvantaged children are confident readers.</w:t>
            </w:r>
          </w:p>
        </w:tc>
        <w:tc>
          <w:tcPr>
            <w:tcW w:w="7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61CCA" w14:textId="3506D415" w:rsidR="00826974" w:rsidRPr="00826974" w:rsidRDefault="00826974" w:rsidP="00826974">
            <w:pPr>
              <w:pStyle w:val="TableRowCentered"/>
              <w:jc w:val="left"/>
              <w:rPr>
                <w:rFonts w:ascii="Arial Narrow" w:hAnsi="Arial Narrow"/>
                <w:sz w:val="22"/>
                <w:szCs w:val="22"/>
              </w:rPr>
            </w:pPr>
            <w:r w:rsidRPr="00826974">
              <w:rPr>
                <w:rFonts w:ascii="Arial Narrow" w:hAnsi="Arial Narrow"/>
                <w:sz w:val="22"/>
                <w:szCs w:val="22"/>
              </w:rPr>
              <w:t>2021-2</w:t>
            </w:r>
            <w:r w:rsidR="00C35DC1">
              <w:rPr>
                <w:rFonts w:ascii="Arial Narrow" w:hAnsi="Arial Narrow"/>
                <w:sz w:val="22"/>
                <w:szCs w:val="22"/>
              </w:rPr>
              <w:t>4</w:t>
            </w:r>
          </w:p>
          <w:p w14:paraId="459B26BB" w14:textId="77777777" w:rsidR="00826974" w:rsidRPr="00826974" w:rsidRDefault="00826974" w:rsidP="00826974">
            <w:pPr>
              <w:pStyle w:val="TableRowCentered"/>
              <w:numPr>
                <w:ilvl w:val="0"/>
                <w:numId w:val="18"/>
              </w:numPr>
              <w:jc w:val="left"/>
              <w:rPr>
                <w:rFonts w:ascii="Arial Narrow" w:hAnsi="Arial Narrow"/>
                <w:sz w:val="22"/>
                <w:szCs w:val="22"/>
              </w:rPr>
            </w:pPr>
            <w:r w:rsidRPr="00826974">
              <w:rPr>
                <w:rFonts w:ascii="Arial Narrow" w:hAnsi="Arial Narrow"/>
                <w:sz w:val="22"/>
                <w:szCs w:val="22"/>
              </w:rPr>
              <w:t xml:space="preserve">Y1 PP will receive enhanced intervention to decrease the attainment gap between PP and </w:t>
            </w:r>
            <w:proofErr w:type="gramStart"/>
            <w:r w:rsidRPr="00826974">
              <w:rPr>
                <w:rFonts w:ascii="Arial Narrow" w:hAnsi="Arial Narrow"/>
                <w:sz w:val="22"/>
                <w:szCs w:val="22"/>
              </w:rPr>
              <w:t>non PP</w:t>
            </w:r>
            <w:proofErr w:type="gramEnd"/>
            <w:r w:rsidRPr="00826974">
              <w:rPr>
                <w:rFonts w:ascii="Arial Narrow" w:hAnsi="Arial Narrow"/>
                <w:sz w:val="22"/>
                <w:szCs w:val="22"/>
              </w:rPr>
              <w:t xml:space="preserve"> in the phonics screening assessment. </w:t>
            </w:r>
          </w:p>
          <w:p w14:paraId="6C29BA5C" w14:textId="77777777" w:rsidR="00826974" w:rsidRPr="00826974" w:rsidRDefault="00826974" w:rsidP="00826974">
            <w:pPr>
              <w:pStyle w:val="TableRowCentered"/>
              <w:numPr>
                <w:ilvl w:val="0"/>
                <w:numId w:val="18"/>
              </w:numPr>
              <w:jc w:val="left"/>
              <w:rPr>
                <w:rFonts w:ascii="Arial Narrow" w:hAnsi="Arial Narrow"/>
                <w:sz w:val="22"/>
                <w:szCs w:val="22"/>
              </w:rPr>
            </w:pPr>
            <w:r w:rsidRPr="00826974">
              <w:rPr>
                <w:rFonts w:ascii="Arial Narrow" w:hAnsi="Arial Narrow"/>
                <w:sz w:val="22"/>
                <w:szCs w:val="22"/>
              </w:rPr>
              <w:t xml:space="preserve">The gap between Y2 PP and Y2 </w:t>
            </w:r>
            <w:proofErr w:type="gramStart"/>
            <w:r w:rsidRPr="00826974">
              <w:rPr>
                <w:rFonts w:ascii="Arial Narrow" w:hAnsi="Arial Narrow"/>
                <w:sz w:val="22"/>
                <w:szCs w:val="22"/>
              </w:rPr>
              <w:t>non PP</w:t>
            </w:r>
            <w:proofErr w:type="gramEnd"/>
            <w:r w:rsidRPr="00826974">
              <w:rPr>
                <w:rFonts w:ascii="Arial Narrow" w:hAnsi="Arial Narrow"/>
                <w:sz w:val="22"/>
                <w:szCs w:val="22"/>
              </w:rPr>
              <w:t xml:space="preserve"> will be less than national (6% as opposed to 13%) meaning that 84% of Y2 PP will pass the phonics screening assessment.</w:t>
            </w:r>
          </w:p>
          <w:p w14:paraId="17DF40E1" w14:textId="77777777" w:rsidR="00826974" w:rsidRPr="00826974" w:rsidRDefault="00826974" w:rsidP="00826974">
            <w:pPr>
              <w:pStyle w:val="TableRowCentered"/>
              <w:ind w:left="0"/>
              <w:jc w:val="left"/>
              <w:rPr>
                <w:rFonts w:ascii="Arial Narrow" w:hAnsi="Arial Narrow"/>
                <w:sz w:val="22"/>
                <w:szCs w:val="22"/>
              </w:rPr>
            </w:pPr>
            <w:r w:rsidRPr="00826974">
              <w:rPr>
                <w:rFonts w:ascii="Arial Narrow" w:hAnsi="Arial Narrow"/>
                <w:sz w:val="22"/>
                <w:szCs w:val="22"/>
              </w:rPr>
              <w:t xml:space="preserve"> 2021-24</w:t>
            </w:r>
          </w:p>
          <w:p w14:paraId="6AC8A91D" w14:textId="77777777" w:rsidR="00826974" w:rsidRPr="00826974" w:rsidRDefault="00826974" w:rsidP="00826974">
            <w:pPr>
              <w:pStyle w:val="TableRowCentered"/>
              <w:numPr>
                <w:ilvl w:val="0"/>
                <w:numId w:val="18"/>
              </w:numPr>
              <w:jc w:val="left"/>
              <w:rPr>
                <w:rFonts w:ascii="Arial Narrow" w:hAnsi="Arial Narrow"/>
                <w:sz w:val="22"/>
                <w:szCs w:val="22"/>
              </w:rPr>
            </w:pPr>
            <w:r w:rsidRPr="00826974">
              <w:rPr>
                <w:rFonts w:ascii="Arial Narrow" w:hAnsi="Arial Narrow"/>
                <w:sz w:val="22"/>
                <w:szCs w:val="22"/>
              </w:rPr>
              <w:t xml:space="preserve">Pupil voice will demonstrate children’s love of books/reading and children will be able to recall their favourite books/authors from our school libraries. </w:t>
            </w:r>
          </w:p>
          <w:p w14:paraId="4712464F" w14:textId="2F0CB246" w:rsidR="00826974" w:rsidRPr="00826974" w:rsidRDefault="00826974" w:rsidP="00826974">
            <w:pPr>
              <w:pStyle w:val="TableRowCentered"/>
              <w:ind w:left="0"/>
              <w:jc w:val="left"/>
              <w:rPr>
                <w:rFonts w:ascii="Arial Narrow" w:hAnsi="Arial Narrow" w:cs="Arial"/>
                <w:sz w:val="20"/>
              </w:rPr>
            </w:pPr>
            <w:r w:rsidRPr="00826974">
              <w:rPr>
                <w:rFonts w:ascii="Arial Narrow" w:hAnsi="Arial Narrow"/>
                <w:sz w:val="22"/>
                <w:szCs w:val="22"/>
              </w:rPr>
              <w:t xml:space="preserve"> </w:t>
            </w:r>
          </w:p>
        </w:tc>
      </w:tr>
      <w:tr w:rsidR="00826974" w:rsidRPr="006A51E0" w14:paraId="0E6A7821" w14:textId="77777777" w:rsidTr="002A175D">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00146" w14:textId="77777777" w:rsidR="00826974" w:rsidRPr="00826974" w:rsidRDefault="00826974" w:rsidP="00826974">
            <w:pPr>
              <w:pStyle w:val="TableRow"/>
              <w:rPr>
                <w:rFonts w:ascii="Arial Narrow" w:hAnsi="Arial Narrow" w:cs="Calibri"/>
                <w:color w:val="auto"/>
                <w:sz w:val="22"/>
                <w:szCs w:val="22"/>
              </w:rPr>
            </w:pPr>
            <w:r w:rsidRPr="00826974">
              <w:rPr>
                <w:rFonts w:ascii="Arial Narrow" w:hAnsi="Arial Narrow" w:cs="Calibri"/>
                <w:color w:val="auto"/>
                <w:sz w:val="22"/>
                <w:szCs w:val="22"/>
              </w:rPr>
              <w:t>4.</w:t>
            </w:r>
          </w:p>
          <w:p w14:paraId="5EC616A4" w14:textId="07DD85BE" w:rsidR="00826974" w:rsidRPr="00826974" w:rsidRDefault="00826974" w:rsidP="00826974">
            <w:pPr>
              <w:pStyle w:val="TableRow"/>
              <w:rPr>
                <w:rFonts w:ascii="Arial Narrow" w:hAnsi="Arial Narrow" w:cs="Arial"/>
                <w:sz w:val="20"/>
                <w:szCs w:val="20"/>
              </w:rPr>
            </w:pPr>
            <w:r w:rsidRPr="00826974">
              <w:rPr>
                <w:rFonts w:ascii="Arial Narrow" w:hAnsi="Arial Narrow" w:cs="Calibri"/>
                <w:color w:val="auto"/>
                <w:sz w:val="22"/>
                <w:szCs w:val="22"/>
              </w:rPr>
              <w:t>To build identified children’s emotional resilience, cooperation and independence.</w:t>
            </w:r>
          </w:p>
        </w:tc>
        <w:tc>
          <w:tcPr>
            <w:tcW w:w="7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07D0C" w14:textId="77777777" w:rsidR="00826974" w:rsidRPr="00826974" w:rsidRDefault="00826974" w:rsidP="00826974">
            <w:pPr>
              <w:autoSpaceDN/>
              <w:spacing w:before="60" w:after="60"/>
              <w:ind w:left="34" w:right="57"/>
              <w:rPr>
                <w:rFonts w:ascii="Arial Narrow" w:hAnsi="Arial Narrow" w:cs="Arial"/>
              </w:rPr>
            </w:pPr>
            <w:r w:rsidRPr="00826974">
              <w:rPr>
                <w:rFonts w:ascii="Arial Narrow" w:hAnsi="Arial Narrow" w:cs="Arial"/>
              </w:rPr>
              <w:t>2021-24</w:t>
            </w:r>
          </w:p>
          <w:p w14:paraId="08AA29F4" w14:textId="77777777" w:rsidR="00826974" w:rsidRPr="00826974" w:rsidRDefault="00826974" w:rsidP="00826974">
            <w:pPr>
              <w:autoSpaceDN/>
              <w:spacing w:before="60" w:after="60"/>
              <w:ind w:left="34" w:right="57"/>
              <w:rPr>
                <w:rFonts w:ascii="Arial Narrow" w:hAnsi="Arial Narrow" w:cs="Arial"/>
              </w:rPr>
            </w:pPr>
            <w:r w:rsidRPr="00826974">
              <w:rPr>
                <w:rFonts w:ascii="Arial Narrow" w:hAnsi="Arial Narrow" w:cs="Arial"/>
              </w:rPr>
              <w:t>Sustained high levels of wellbeing demonstrated by:</w:t>
            </w:r>
          </w:p>
          <w:p w14:paraId="08E9DA5B" w14:textId="03181B09" w:rsidR="00826974" w:rsidRPr="00826974" w:rsidRDefault="00826974" w:rsidP="00826974">
            <w:pPr>
              <w:rPr>
                <w:rFonts w:ascii="Arial Narrow" w:hAnsi="Arial Narrow" w:cs="Arial"/>
                <w:bCs/>
                <w:szCs w:val="20"/>
              </w:rPr>
            </w:pPr>
            <w:r w:rsidRPr="00826974">
              <w:rPr>
                <w:rFonts w:ascii="Arial Narrow" w:hAnsi="Arial Narrow" w:cs="Arial"/>
              </w:rPr>
              <w:t>qualitative data from student voice, student and parent surveys and teacher observations</w:t>
            </w:r>
          </w:p>
        </w:tc>
      </w:tr>
      <w:tr w:rsidR="00826974" w:rsidRPr="006A51E0" w14:paraId="0B5568FB" w14:textId="77777777" w:rsidTr="002A175D">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1CDE2" w14:textId="77777777" w:rsidR="00826974" w:rsidRPr="00826974" w:rsidRDefault="00826974" w:rsidP="00826974">
            <w:pPr>
              <w:pStyle w:val="TableRow"/>
              <w:ind w:left="0"/>
              <w:rPr>
                <w:rFonts w:ascii="Arial Narrow" w:hAnsi="Arial Narrow" w:cs="Calibri"/>
                <w:color w:val="auto"/>
                <w:sz w:val="22"/>
                <w:szCs w:val="22"/>
              </w:rPr>
            </w:pPr>
            <w:r w:rsidRPr="00826974">
              <w:rPr>
                <w:rFonts w:ascii="Arial Narrow" w:hAnsi="Arial Narrow" w:cs="Calibri"/>
                <w:color w:val="auto"/>
                <w:sz w:val="22"/>
                <w:szCs w:val="22"/>
              </w:rPr>
              <w:t>5.</w:t>
            </w:r>
          </w:p>
          <w:p w14:paraId="61D437FC" w14:textId="77777777" w:rsidR="00826974" w:rsidRPr="00826974" w:rsidRDefault="00826974" w:rsidP="00826974">
            <w:pPr>
              <w:pStyle w:val="TableRow"/>
              <w:ind w:left="0"/>
              <w:rPr>
                <w:rFonts w:ascii="Arial Narrow" w:hAnsi="Arial Narrow" w:cs="Calibri"/>
                <w:color w:val="auto"/>
                <w:sz w:val="22"/>
                <w:szCs w:val="22"/>
              </w:rPr>
            </w:pPr>
            <w:r w:rsidRPr="00826974">
              <w:rPr>
                <w:rFonts w:ascii="Arial Narrow" w:hAnsi="Arial Narrow" w:cs="Calibri"/>
                <w:color w:val="auto"/>
                <w:sz w:val="22"/>
                <w:szCs w:val="22"/>
              </w:rPr>
              <w:t>To improve attendance and punctuality of disadvantaged pupils and ensure they are in line with national expectations.</w:t>
            </w:r>
          </w:p>
          <w:p w14:paraId="7B8F51DE" w14:textId="77777777" w:rsidR="00826974" w:rsidRPr="00826974" w:rsidRDefault="00826974" w:rsidP="00826974">
            <w:pPr>
              <w:pStyle w:val="TableRow"/>
              <w:rPr>
                <w:rFonts w:ascii="Arial Narrow" w:hAnsi="Arial Narrow" w:cs="Arial"/>
                <w:sz w:val="20"/>
                <w:szCs w:val="20"/>
              </w:rPr>
            </w:pPr>
          </w:p>
        </w:tc>
        <w:tc>
          <w:tcPr>
            <w:tcW w:w="7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4AA12" w14:textId="77777777" w:rsidR="00826974" w:rsidRPr="00826974" w:rsidRDefault="00826974" w:rsidP="00826974">
            <w:pPr>
              <w:pStyle w:val="TableRowCentered"/>
              <w:jc w:val="left"/>
              <w:rPr>
                <w:rFonts w:ascii="Arial Narrow" w:hAnsi="Arial Narrow"/>
                <w:sz w:val="22"/>
                <w:szCs w:val="22"/>
              </w:rPr>
            </w:pPr>
            <w:r w:rsidRPr="00826974">
              <w:rPr>
                <w:rFonts w:ascii="Arial Narrow" w:hAnsi="Arial Narrow"/>
                <w:sz w:val="22"/>
                <w:szCs w:val="22"/>
              </w:rPr>
              <w:t>2021-24</w:t>
            </w:r>
          </w:p>
          <w:p w14:paraId="07AD411F" w14:textId="77777777" w:rsidR="00826974" w:rsidRPr="00826974" w:rsidRDefault="00826974" w:rsidP="00826974">
            <w:pPr>
              <w:pStyle w:val="TableRowCentered"/>
              <w:numPr>
                <w:ilvl w:val="0"/>
                <w:numId w:val="19"/>
              </w:numPr>
              <w:jc w:val="left"/>
              <w:rPr>
                <w:rFonts w:ascii="Arial Narrow" w:hAnsi="Arial Narrow"/>
                <w:sz w:val="22"/>
                <w:szCs w:val="22"/>
              </w:rPr>
            </w:pPr>
            <w:r w:rsidRPr="00826974">
              <w:rPr>
                <w:rFonts w:ascii="Arial Narrow" w:hAnsi="Arial Narrow"/>
                <w:sz w:val="22"/>
                <w:szCs w:val="22"/>
              </w:rPr>
              <w:t>PP children’s attendance will meet the school’s attendance target and be above national comparisons</w:t>
            </w:r>
          </w:p>
          <w:p w14:paraId="1CA7E7CE" w14:textId="77777777" w:rsidR="00826974" w:rsidRPr="00826974" w:rsidRDefault="00826974" w:rsidP="00826974">
            <w:pPr>
              <w:pStyle w:val="TableRowCentered"/>
              <w:numPr>
                <w:ilvl w:val="0"/>
                <w:numId w:val="19"/>
              </w:numPr>
              <w:jc w:val="left"/>
              <w:rPr>
                <w:rFonts w:ascii="Arial Narrow" w:hAnsi="Arial Narrow"/>
                <w:sz w:val="22"/>
                <w:szCs w:val="22"/>
              </w:rPr>
            </w:pPr>
            <w:r w:rsidRPr="00826974">
              <w:rPr>
                <w:rFonts w:ascii="Arial Narrow" w:hAnsi="Arial Narrow"/>
                <w:sz w:val="22"/>
                <w:szCs w:val="22"/>
              </w:rPr>
              <w:t xml:space="preserve">PP persistent absence will be in line with </w:t>
            </w:r>
            <w:proofErr w:type="gramStart"/>
            <w:r w:rsidRPr="00826974">
              <w:rPr>
                <w:rFonts w:ascii="Arial Narrow" w:hAnsi="Arial Narrow"/>
                <w:sz w:val="22"/>
                <w:szCs w:val="22"/>
              </w:rPr>
              <w:t>non PP.</w:t>
            </w:r>
            <w:proofErr w:type="gramEnd"/>
          </w:p>
          <w:p w14:paraId="11372364" w14:textId="70747D62" w:rsidR="00826974" w:rsidRPr="00826974" w:rsidRDefault="00826974" w:rsidP="00826974">
            <w:pPr>
              <w:pStyle w:val="TableRowCentered"/>
              <w:ind w:left="0"/>
              <w:jc w:val="left"/>
              <w:rPr>
                <w:rFonts w:ascii="Arial Narrow" w:hAnsi="Arial Narrow" w:cs="Arial"/>
                <w:sz w:val="20"/>
              </w:rPr>
            </w:pPr>
            <w:r w:rsidRPr="00826974">
              <w:rPr>
                <w:rFonts w:ascii="Arial Narrow" w:hAnsi="Arial Narrow"/>
                <w:sz w:val="22"/>
                <w:szCs w:val="22"/>
              </w:rPr>
              <w:t xml:space="preserve">Pupil Premium punctuality will be broadly in line with </w:t>
            </w:r>
            <w:proofErr w:type="gramStart"/>
            <w:r w:rsidRPr="00826974">
              <w:rPr>
                <w:rFonts w:ascii="Arial Narrow" w:hAnsi="Arial Narrow"/>
                <w:sz w:val="22"/>
                <w:szCs w:val="22"/>
              </w:rPr>
              <w:t>non PP</w:t>
            </w:r>
            <w:proofErr w:type="gramEnd"/>
          </w:p>
        </w:tc>
      </w:tr>
      <w:tr w:rsidR="00826974" w:rsidRPr="006A51E0" w14:paraId="27AA4355" w14:textId="77777777" w:rsidTr="002A175D">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B179B" w14:textId="77777777" w:rsidR="00826974" w:rsidRPr="00826974" w:rsidRDefault="00826974" w:rsidP="00826974">
            <w:pPr>
              <w:pStyle w:val="TableRow"/>
              <w:rPr>
                <w:rFonts w:ascii="Arial Narrow" w:hAnsi="Arial Narrow" w:cs="Calibri"/>
                <w:color w:val="auto"/>
                <w:sz w:val="22"/>
                <w:szCs w:val="22"/>
              </w:rPr>
            </w:pPr>
            <w:r w:rsidRPr="00826974">
              <w:rPr>
                <w:rFonts w:ascii="Arial Narrow" w:hAnsi="Arial Narrow" w:cs="Calibri"/>
                <w:color w:val="auto"/>
                <w:sz w:val="22"/>
                <w:szCs w:val="22"/>
              </w:rPr>
              <w:t>6.</w:t>
            </w:r>
          </w:p>
          <w:p w14:paraId="00745973" w14:textId="1EC56AA7" w:rsidR="00826974" w:rsidRPr="00826974" w:rsidRDefault="00826974" w:rsidP="00826974">
            <w:pPr>
              <w:pStyle w:val="TableRow"/>
              <w:rPr>
                <w:rFonts w:ascii="Arial Narrow" w:hAnsi="Arial Narrow" w:cs="Arial"/>
                <w:bCs/>
                <w:color w:val="auto"/>
                <w:sz w:val="20"/>
                <w:szCs w:val="20"/>
              </w:rPr>
            </w:pPr>
            <w:r w:rsidRPr="00826974">
              <w:rPr>
                <w:rFonts w:ascii="Arial Narrow" w:hAnsi="Arial Narrow" w:cs="Calibri"/>
                <w:color w:val="auto"/>
                <w:sz w:val="22"/>
                <w:szCs w:val="22"/>
              </w:rPr>
              <w:t xml:space="preserve">To enhance pupils’ cultural capital by providing a breadth of learning and experiences and ensure no child in excluded from enrichment experiences. </w:t>
            </w:r>
          </w:p>
        </w:tc>
        <w:tc>
          <w:tcPr>
            <w:tcW w:w="7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95E3D" w14:textId="77777777" w:rsidR="00826974" w:rsidRPr="00826974" w:rsidRDefault="00826974" w:rsidP="00826974">
            <w:pPr>
              <w:pStyle w:val="TableRowCentered"/>
              <w:jc w:val="left"/>
              <w:rPr>
                <w:rFonts w:ascii="Arial Narrow" w:hAnsi="Arial Narrow"/>
                <w:sz w:val="22"/>
                <w:szCs w:val="22"/>
              </w:rPr>
            </w:pPr>
            <w:r w:rsidRPr="00826974">
              <w:rPr>
                <w:rFonts w:ascii="Arial Narrow" w:hAnsi="Arial Narrow"/>
                <w:sz w:val="22"/>
                <w:szCs w:val="22"/>
              </w:rPr>
              <w:t>2021-24</w:t>
            </w:r>
          </w:p>
          <w:p w14:paraId="14C10E46" w14:textId="77777777" w:rsidR="00826974" w:rsidRPr="00826974" w:rsidRDefault="00826974" w:rsidP="00826974">
            <w:pPr>
              <w:pStyle w:val="TableRowCentered"/>
              <w:numPr>
                <w:ilvl w:val="0"/>
                <w:numId w:val="20"/>
              </w:numPr>
              <w:jc w:val="left"/>
              <w:rPr>
                <w:rFonts w:ascii="Arial Narrow" w:hAnsi="Arial Narrow"/>
                <w:sz w:val="22"/>
                <w:szCs w:val="22"/>
              </w:rPr>
            </w:pPr>
            <w:r w:rsidRPr="00826974">
              <w:rPr>
                <w:rFonts w:ascii="Arial Narrow" w:hAnsi="Arial Narrow" w:cs="Arial"/>
                <w:color w:val="auto"/>
                <w:sz w:val="22"/>
              </w:rPr>
              <w:t>There will be a significant increase in participation in enrichment activities, particularly among disadvantaged pupils.</w:t>
            </w:r>
          </w:p>
          <w:p w14:paraId="2ECA72FE" w14:textId="4D4D4B2D" w:rsidR="00826974" w:rsidRPr="00826974" w:rsidRDefault="00826974" w:rsidP="00826974">
            <w:pPr>
              <w:pStyle w:val="TableRowCentered"/>
              <w:ind w:left="0"/>
              <w:jc w:val="left"/>
              <w:rPr>
                <w:rFonts w:ascii="Arial Narrow" w:hAnsi="Arial Narrow" w:cs="Arial"/>
                <w:sz w:val="20"/>
              </w:rPr>
            </w:pPr>
            <w:r w:rsidRPr="00826974">
              <w:rPr>
                <w:rFonts w:ascii="Arial Narrow" w:hAnsi="Arial Narrow" w:cs="Arial"/>
                <w:color w:val="auto"/>
                <w:sz w:val="22"/>
              </w:rPr>
              <w:t xml:space="preserve">Target 25 will enable PP children to have financial support to encouraged attendance on visits/after school clubs etc.   </w:t>
            </w:r>
          </w:p>
        </w:tc>
      </w:tr>
      <w:bookmarkEnd w:id="19"/>
    </w:tbl>
    <w:p w14:paraId="2265FF02" w14:textId="77777777" w:rsidR="009741A6" w:rsidRDefault="009741A6" w:rsidP="001E6199">
      <w:pPr>
        <w:pStyle w:val="Heading2"/>
        <w:rPr>
          <w:rFonts w:ascii="Arial Narrow" w:hAnsi="Arial Narrow"/>
          <w:color w:val="535B58"/>
          <w:szCs w:val="24"/>
          <w:u w:val="none"/>
        </w:rPr>
      </w:pPr>
    </w:p>
    <w:p w14:paraId="49E5CB2D" w14:textId="274BCF8C" w:rsidR="001E6199" w:rsidRPr="001E6199" w:rsidRDefault="001E6199" w:rsidP="001E6199">
      <w:pPr>
        <w:pStyle w:val="Heading2"/>
        <w:rPr>
          <w:rFonts w:ascii="Arial Narrow" w:hAnsi="Arial Narrow"/>
          <w:color w:val="535B58"/>
          <w:szCs w:val="24"/>
          <w:u w:val="none"/>
        </w:rPr>
      </w:pPr>
      <w:r w:rsidRPr="001E6199">
        <w:rPr>
          <w:rFonts w:ascii="Arial Narrow" w:hAnsi="Arial Narrow"/>
          <w:color w:val="535B58"/>
          <w:szCs w:val="24"/>
          <w:u w:val="none"/>
        </w:rPr>
        <w:t>Activity in this academic year</w:t>
      </w:r>
    </w:p>
    <w:p w14:paraId="0FB05923" w14:textId="153699D6" w:rsidR="001E6199" w:rsidRPr="006A51E0" w:rsidRDefault="001E6199" w:rsidP="001E6199">
      <w:pPr>
        <w:spacing w:after="480"/>
        <w:rPr>
          <w:rFonts w:ascii="Arial Narrow" w:hAnsi="Arial Narrow"/>
          <w:sz w:val="24"/>
          <w:szCs w:val="24"/>
        </w:rPr>
      </w:pPr>
      <w:r w:rsidRPr="006A51E0">
        <w:rPr>
          <w:rFonts w:ascii="Arial Narrow" w:hAnsi="Arial Narrow"/>
          <w:sz w:val="24"/>
          <w:szCs w:val="24"/>
        </w:rPr>
        <w:t xml:space="preserve">This details how we intend to spend our pupil premium </w:t>
      </w:r>
      <w:r w:rsidRPr="006A51E0">
        <w:rPr>
          <w:rFonts w:ascii="Arial Narrow" w:hAnsi="Arial Narrow"/>
          <w:b/>
          <w:bCs/>
          <w:sz w:val="24"/>
          <w:szCs w:val="24"/>
        </w:rPr>
        <w:t>this academic year</w:t>
      </w:r>
      <w:r w:rsidRPr="006A51E0">
        <w:rPr>
          <w:rFonts w:ascii="Arial Narrow" w:hAnsi="Arial Narrow"/>
          <w:sz w:val="24"/>
          <w:szCs w:val="24"/>
        </w:rPr>
        <w:t xml:space="preserve"> to address the challenges listed above.</w:t>
      </w:r>
    </w:p>
    <w:p w14:paraId="7B585ABE" w14:textId="07FB244F" w:rsidR="001E6199" w:rsidRDefault="001E6199" w:rsidP="001E6199">
      <w:pPr>
        <w:pStyle w:val="Heading3"/>
        <w:rPr>
          <w:rFonts w:ascii="Arial Narrow" w:hAnsi="Arial Narrow"/>
          <w:b/>
          <w:color w:val="535B58"/>
        </w:rPr>
      </w:pPr>
      <w:r w:rsidRPr="001E6199">
        <w:rPr>
          <w:rFonts w:ascii="Arial Narrow" w:hAnsi="Arial Narrow"/>
          <w:b/>
          <w:color w:val="535B58"/>
        </w:rPr>
        <w:t>Teaching (for example, CPD, recruitment and retention)</w:t>
      </w:r>
    </w:p>
    <w:p w14:paraId="48ACAB10" w14:textId="77777777" w:rsidR="00CE550C" w:rsidRPr="00CE550C" w:rsidRDefault="00CE550C" w:rsidP="00CE550C"/>
    <w:p w14:paraId="079E32B9" w14:textId="36E4E2CE" w:rsidR="001E6199" w:rsidRDefault="001E6199" w:rsidP="001E6199">
      <w:pPr>
        <w:rPr>
          <w:rFonts w:ascii="Arial Narrow" w:hAnsi="Arial Narrow"/>
          <w:sz w:val="24"/>
          <w:szCs w:val="24"/>
        </w:rPr>
      </w:pPr>
      <w:r w:rsidRPr="006A51E0">
        <w:rPr>
          <w:rFonts w:ascii="Arial Narrow" w:hAnsi="Arial Narrow"/>
          <w:sz w:val="24"/>
          <w:szCs w:val="24"/>
        </w:rPr>
        <w:t xml:space="preserve">Budgeted cost: </w:t>
      </w:r>
      <w:r w:rsidR="0021752B" w:rsidRPr="0021752B">
        <w:rPr>
          <w:color w:val="0070C0"/>
        </w:rPr>
        <w:t>£</w:t>
      </w:r>
      <w:proofErr w:type="gramStart"/>
      <w:r w:rsidR="0021752B" w:rsidRPr="0021752B">
        <w:rPr>
          <w:color w:val="0070C0"/>
        </w:rPr>
        <w:t>6</w:t>
      </w:r>
      <w:r w:rsidR="008A3BA9">
        <w:rPr>
          <w:color w:val="0070C0"/>
        </w:rPr>
        <w:t>,</w:t>
      </w:r>
      <w:r w:rsidR="0021752B" w:rsidRPr="0021752B">
        <w:rPr>
          <w:color w:val="0070C0"/>
        </w:rPr>
        <w:t>265.00</w:t>
      </w:r>
      <w:r w:rsidR="001446B4">
        <w:rPr>
          <w:color w:val="0070C0"/>
        </w:rPr>
        <w:t xml:space="preserve">  </w:t>
      </w:r>
      <w:r w:rsidR="001446B4" w:rsidRPr="00D9064D">
        <w:t>£</w:t>
      </w:r>
      <w:proofErr w:type="gramEnd"/>
      <w:r w:rsidR="001446B4" w:rsidRPr="00D9064D">
        <w:t>8</w:t>
      </w:r>
      <w:r w:rsidR="008A3BA9" w:rsidRPr="00D9064D">
        <w:t>,</w:t>
      </w:r>
      <w:r w:rsidR="001446B4" w:rsidRPr="00D9064D">
        <w:t>771.00</w:t>
      </w:r>
      <w:r w:rsidR="003B4BF2" w:rsidRPr="00D9064D">
        <w:t xml:space="preserve">   </w:t>
      </w:r>
      <w:r w:rsidR="008A3BA9" w:rsidRPr="00D9064D">
        <w:rPr>
          <w:color w:val="FF0000"/>
        </w:rPr>
        <w:t>£12,508.00</w:t>
      </w:r>
      <w:r w:rsidR="003B4BF2" w:rsidRPr="00D9064D">
        <w:rPr>
          <w:color w:val="FF0000"/>
        </w:rPr>
        <w:t xml:space="preserve"> </w:t>
      </w:r>
    </w:p>
    <w:p w14:paraId="73CC8444" w14:textId="77777777" w:rsidR="00CE550C" w:rsidRPr="006A51E0" w:rsidRDefault="00CE550C" w:rsidP="001E6199">
      <w:pPr>
        <w:rPr>
          <w:rFonts w:ascii="Arial Narrow" w:hAnsi="Arial Narrow"/>
          <w:sz w:val="24"/>
          <w:szCs w:val="24"/>
        </w:rPr>
      </w:pPr>
    </w:p>
    <w:tbl>
      <w:tblPr>
        <w:tblW w:w="5000" w:type="pct"/>
        <w:tblLayout w:type="fixed"/>
        <w:tblCellMar>
          <w:left w:w="10" w:type="dxa"/>
          <w:right w:w="10" w:type="dxa"/>
        </w:tblCellMar>
        <w:tblLook w:val="04A0" w:firstRow="1" w:lastRow="0" w:firstColumn="1" w:lastColumn="0" w:noHBand="0" w:noVBand="1"/>
      </w:tblPr>
      <w:tblGrid>
        <w:gridCol w:w="3681"/>
        <w:gridCol w:w="5103"/>
        <w:gridCol w:w="2006"/>
      </w:tblGrid>
      <w:tr w:rsidR="001E6199" w:rsidRPr="006A51E0" w14:paraId="0A3A6028" w14:textId="77777777" w:rsidTr="001E6199">
        <w:tc>
          <w:tcPr>
            <w:tcW w:w="3681" w:type="dxa"/>
            <w:tcBorders>
              <w:top w:val="single" w:sz="4" w:space="0" w:color="000000"/>
              <w:left w:val="single" w:sz="4" w:space="0" w:color="000000"/>
              <w:bottom w:val="single" w:sz="4" w:space="0" w:color="000000"/>
              <w:right w:val="single" w:sz="4" w:space="0" w:color="000000"/>
            </w:tcBorders>
            <w:shd w:val="clear" w:color="auto" w:fill="B3D9CC"/>
            <w:tcMar>
              <w:top w:w="0" w:type="dxa"/>
              <w:left w:w="108" w:type="dxa"/>
              <w:bottom w:w="0" w:type="dxa"/>
              <w:right w:w="108" w:type="dxa"/>
            </w:tcMar>
            <w:vAlign w:val="center"/>
          </w:tcPr>
          <w:p w14:paraId="5B0C94E2" w14:textId="77777777" w:rsidR="001E6199" w:rsidRPr="006A51E0" w:rsidRDefault="001E6199" w:rsidP="001E6199">
            <w:pPr>
              <w:pStyle w:val="TableHeader"/>
              <w:rPr>
                <w:rFonts w:ascii="Arial Narrow" w:hAnsi="Arial Narrow"/>
              </w:rPr>
            </w:pPr>
            <w:r w:rsidRPr="006A51E0">
              <w:rPr>
                <w:rFonts w:ascii="Arial Narrow" w:hAnsi="Arial Narrow"/>
              </w:rPr>
              <w:t>Activity</w:t>
            </w:r>
          </w:p>
        </w:tc>
        <w:tc>
          <w:tcPr>
            <w:tcW w:w="5103" w:type="dxa"/>
            <w:tcBorders>
              <w:top w:val="single" w:sz="4" w:space="0" w:color="000000"/>
              <w:left w:val="single" w:sz="4" w:space="0" w:color="000000"/>
              <w:bottom w:val="single" w:sz="4" w:space="0" w:color="000000"/>
              <w:right w:val="single" w:sz="4" w:space="0" w:color="000000"/>
            </w:tcBorders>
            <w:shd w:val="clear" w:color="auto" w:fill="B3D9CC"/>
            <w:tcMar>
              <w:top w:w="0" w:type="dxa"/>
              <w:left w:w="108" w:type="dxa"/>
              <w:bottom w:w="0" w:type="dxa"/>
              <w:right w:w="108" w:type="dxa"/>
            </w:tcMar>
            <w:vAlign w:val="center"/>
          </w:tcPr>
          <w:p w14:paraId="0CB88C5A" w14:textId="77777777" w:rsidR="001E6199" w:rsidRPr="006A51E0" w:rsidRDefault="001E6199" w:rsidP="001E6199">
            <w:pPr>
              <w:pStyle w:val="TableHeader"/>
              <w:rPr>
                <w:rFonts w:ascii="Arial Narrow" w:hAnsi="Arial Narrow"/>
              </w:rPr>
            </w:pPr>
            <w:r w:rsidRPr="006A51E0">
              <w:rPr>
                <w:rFonts w:ascii="Arial Narrow" w:hAnsi="Arial Narrow"/>
              </w:rPr>
              <w:t>Evidence that supports this approach</w:t>
            </w:r>
          </w:p>
        </w:tc>
        <w:tc>
          <w:tcPr>
            <w:tcW w:w="2006" w:type="dxa"/>
            <w:tcBorders>
              <w:top w:val="single" w:sz="4" w:space="0" w:color="000000"/>
              <w:left w:val="single" w:sz="4" w:space="0" w:color="000000"/>
              <w:bottom w:val="single" w:sz="4" w:space="0" w:color="000000"/>
              <w:right w:val="single" w:sz="4" w:space="0" w:color="000000"/>
            </w:tcBorders>
            <w:shd w:val="clear" w:color="auto" w:fill="B3D9CC"/>
            <w:tcMar>
              <w:top w:w="0" w:type="dxa"/>
              <w:left w:w="108" w:type="dxa"/>
              <w:bottom w:w="0" w:type="dxa"/>
              <w:right w:w="108" w:type="dxa"/>
            </w:tcMar>
            <w:vAlign w:val="center"/>
          </w:tcPr>
          <w:p w14:paraId="1EED21E7" w14:textId="77777777" w:rsidR="001E6199" w:rsidRPr="006A51E0" w:rsidRDefault="001E6199" w:rsidP="001E6199">
            <w:pPr>
              <w:pStyle w:val="TableHeader"/>
              <w:rPr>
                <w:rFonts w:ascii="Arial Narrow" w:hAnsi="Arial Narrow"/>
              </w:rPr>
            </w:pPr>
            <w:r w:rsidRPr="006A51E0">
              <w:rPr>
                <w:rFonts w:ascii="Arial Narrow" w:hAnsi="Arial Narrow"/>
              </w:rPr>
              <w:t>Challenge number(s) addressed</w:t>
            </w:r>
          </w:p>
        </w:tc>
      </w:tr>
      <w:tr w:rsidR="00826974" w:rsidRPr="006A51E0" w14:paraId="0EDF5D36" w14:textId="77777777" w:rsidTr="002A175D">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B31A5" w14:textId="77777777" w:rsidR="00826974" w:rsidRPr="00826974" w:rsidRDefault="00826974" w:rsidP="00826974">
            <w:pPr>
              <w:pStyle w:val="NoSpacing"/>
              <w:rPr>
                <w:rFonts w:ascii="Arial Narrow" w:hAnsi="Arial Narrow"/>
                <w:sz w:val="22"/>
              </w:rPr>
            </w:pPr>
            <w:r w:rsidRPr="00826974">
              <w:rPr>
                <w:rFonts w:ascii="Arial Narrow" w:hAnsi="Arial Narrow"/>
                <w:sz w:val="22"/>
              </w:rPr>
              <w:t>Introduction of poetry baskets to children after CPD for EYFS staff to promote wider vocabulary and exposure to a variety of different reading materials.</w:t>
            </w:r>
          </w:p>
          <w:p w14:paraId="6BFC8259" w14:textId="77777777" w:rsidR="00826974" w:rsidRPr="00826974" w:rsidRDefault="00826974" w:rsidP="00826974">
            <w:pPr>
              <w:pStyle w:val="NoSpacing"/>
              <w:rPr>
                <w:rFonts w:ascii="Arial Narrow" w:hAnsi="Arial Narrow"/>
                <w:sz w:val="22"/>
              </w:rPr>
            </w:pPr>
          </w:p>
          <w:p w14:paraId="51217077" w14:textId="77777777" w:rsidR="00826974" w:rsidRPr="00826974" w:rsidRDefault="00826974" w:rsidP="00826974">
            <w:pPr>
              <w:pStyle w:val="NoSpacing"/>
              <w:rPr>
                <w:rFonts w:ascii="Arial Narrow" w:hAnsi="Arial Narrow"/>
                <w:sz w:val="22"/>
              </w:rPr>
            </w:pPr>
            <w:r w:rsidRPr="00826974">
              <w:rPr>
                <w:rFonts w:ascii="Arial Narrow" w:hAnsi="Arial Narrow"/>
                <w:sz w:val="22"/>
              </w:rPr>
              <w:t>Talking Tables, Early Talk Boost and NELI will be used to support speech and language development of identified children - EYFS leader to monitor and evaluate the impact of these on a regular basis.</w:t>
            </w:r>
          </w:p>
          <w:p w14:paraId="0AE460DF" w14:textId="77777777" w:rsidR="00826974" w:rsidRPr="00826974" w:rsidRDefault="00826974" w:rsidP="00826974">
            <w:pPr>
              <w:pStyle w:val="NoSpacing"/>
              <w:rPr>
                <w:rFonts w:ascii="Arial Narrow" w:hAnsi="Arial Narrow"/>
                <w:sz w:val="22"/>
              </w:rPr>
            </w:pPr>
          </w:p>
          <w:p w14:paraId="7665041B" w14:textId="77777777" w:rsidR="00826974" w:rsidRPr="00826974" w:rsidRDefault="00826974" w:rsidP="00826974">
            <w:pPr>
              <w:pStyle w:val="NoSpacing"/>
              <w:rPr>
                <w:rFonts w:ascii="Arial Narrow" w:hAnsi="Arial Narrow"/>
                <w:sz w:val="22"/>
              </w:rPr>
            </w:pPr>
            <w:r w:rsidRPr="00826974">
              <w:rPr>
                <w:rFonts w:ascii="Arial Narrow" w:hAnsi="Arial Narrow"/>
                <w:sz w:val="22"/>
              </w:rPr>
              <w:t>Delivery of CPD for all staff along with phase group meetings to ensure adults are confident and competent in high quality interactions that promote language and vocabulary.</w:t>
            </w:r>
          </w:p>
          <w:p w14:paraId="1C5B6963" w14:textId="77777777" w:rsidR="00826974" w:rsidRPr="00826974" w:rsidRDefault="00826974" w:rsidP="00826974">
            <w:pPr>
              <w:pStyle w:val="NoSpacing"/>
              <w:rPr>
                <w:rFonts w:ascii="Arial Narrow" w:hAnsi="Arial Narrow"/>
                <w:sz w:val="22"/>
              </w:rPr>
            </w:pPr>
          </w:p>
          <w:p w14:paraId="79E6ABE4" w14:textId="77777777" w:rsidR="00826974" w:rsidRPr="00826974" w:rsidRDefault="00826974" w:rsidP="00826974">
            <w:pPr>
              <w:pStyle w:val="NoSpacing"/>
              <w:rPr>
                <w:rFonts w:ascii="Arial Narrow" w:hAnsi="Arial Narrow"/>
                <w:color w:val="auto"/>
                <w:sz w:val="20"/>
              </w:rPr>
            </w:pPr>
            <w:r w:rsidRPr="00826974">
              <w:rPr>
                <w:rStyle w:val="PlaceholderText"/>
                <w:rFonts w:ascii="Arial Narrow" w:hAnsi="Arial Narrow"/>
                <w:color w:val="auto"/>
                <w:sz w:val="22"/>
                <w:szCs w:val="22"/>
              </w:rPr>
              <w:t>Parent workshops will be delivered (face-to-face or virtually) to upskill and empower families to support their children at home.</w:t>
            </w:r>
          </w:p>
          <w:p w14:paraId="33B87528" w14:textId="776EE013" w:rsidR="00826974" w:rsidRPr="00826974" w:rsidRDefault="00826974" w:rsidP="00826974">
            <w:pPr>
              <w:pStyle w:val="TableRow"/>
              <w:ind w:left="0"/>
              <w:rPr>
                <w:rFonts w:ascii="Arial Narrow" w:hAnsi="Arial Narrow" w:cs="Arial"/>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D3B1F" w14:textId="77777777" w:rsidR="00826974" w:rsidRPr="00826974" w:rsidRDefault="00826974" w:rsidP="00826974">
            <w:pPr>
              <w:autoSpaceDN/>
              <w:spacing w:before="60" w:after="60"/>
              <w:ind w:left="57" w:right="57"/>
              <w:rPr>
                <w:rFonts w:ascii="Arial Narrow" w:hAnsi="Arial Narrow" w:cs="Arial"/>
              </w:rPr>
            </w:pPr>
            <w:r w:rsidRPr="00826974">
              <w:rPr>
                <w:rFonts w:ascii="Arial Narrow" w:hAnsi="Arial Narrow" w:cs="Arial"/>
              </w:rPr>
              <w:t>There is a strong evidence base that suggests oral language interventions, including dialogic activities such as high-quality classroom discussion, are inexpensive to implement with high impacts on reading:</w:t>
            </w:r>
          </w:p>
          <w:p w14:paraId="10B1E051" w14:textId="77777777" w:rsidR="00826974" w:rsidRPr="00826974" w:rsidRDefault="00D15F52" w:rsidP="00826974">
            <w:pPr>
              <w:pStyle w:val="TableRowCentered"/>
              <w:jc w:val="left"/>
              <w:rPr>
                <w:rFonts w:ascii="Arial Narrow" w:hAnsi="Arial Narrow" w:cs="Arial"/>
                <w:color w:val="0070C0"/>
                <w:sz w:val="22"/>
                <w:u w:val="single"/>
              </w:rPr>
            </w:pPr>
            <w:hyperlink r:id="rId8" w:history="1">
              <w:r w:rsidR="00826974" w:rsidRPr="00826974">
                <w:rPr>
                  <w:rFonts w:ascii="Arial Narrow" w:hAnsi="Arial Narrow" w:cs="Arial"/>
                  <w:color w:val="0070C0"/>
                  <w:sz w:val="22"/>
                  <w:u w:val="single"/>
                </w:rPr>
                <w:t>Oral language interventions | Toolkit Strand | Education Endowment Foundation | EEF</w:t>
              </w:r>
            </w:hyperlink>
          </w:p>
          <w:p w14:paraId="12F744EB" w14:textId="77777777" w:rsidR="00826974" w:rsidRPr="00826974" w:rsidRDefault="00826974" w:rsidP="00826974">
            <w:pPr>
              <w:pStyle w:val="TableRowCentered"/>
              <w:jc w:val="left"/>
              <w:rPr>
                <w:rFonts w:ascii="Arial Narrow" w:hAnsi="Arial Narrow" w:cs="Arial"/>
                <w:color w:val="0070C0"/>
                <w:sz w:val="22"/>
                <w:u w:val="single"/>
              </w:rPr>
            </w:pPr>
          </w:p>
          <w:p w14:paraId="664CC68D" w14:textId="331B9568" w:rsidR="00826974" w:rsidRPr="00826974" w:rsidRDefault="00826974" w:rsidP="00826974">
            <w:pPr>
              <w:pStyle w:val="TableRowCentered"/>
              <w:jc w:val="left"/>
              <w:rPr>
                <w:rFonts w:ascii="Arial Narrow" w:hAnsi="Arial Narrow" w:cs="Arial"/>
                <w:sz w:val="20"/>
              </w:rPr>
            </w:pPr>
            <w:r w:rsidRPr="00826974">
              <w:rPr>
                <w:rFonts w:ascii="Arial Narrow" w:hAnsi="Arial Narrow"/>
                <w:sz w:val="22"/>
              </w:rPr>
              <w:t>The Early EEF Toolkit suggest that communication and language interventions have a plus 6 months impact on pupil outcomes</w:t>
            </w:r>
            <w:r w:rsidRPr="00826974">
              <w:rPr>
                <w:rFonts w:ascii="Arial Narrow" w:hAnsi="Arial Narrow"/>
              </w:rPr>
              <w:t xml:space="preserve">. </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964DE" w14:textId="7AD907DD" w:rsidR="00826974" w:rsidRPr="00826974" w:rsidRDefault="00826974" w:rsidP="00826974">
            <w:pPr>
              <w:pStyle w:val="TableRowCentered"/>
              <w:jc w:val="left"/>
              <w:rPr>
                <w:rFonts w:ascii="Arial Narrow" w:hAnsi="Arial Narrow" w:cs="Arial"/>
                <w:sz w:val="20"/>
              </w:rPr>
            </w:pPr>
            <w:r w:rsidRPr="00826974">
              <w:rPr>
                <w:rFonts w:ascii="Arial Narrow" w:hAnsi="Arial Narrow" w:cs="Arial"/>
                <w:sz w:val="20"/>
              </w:rPr>
              <w:t>1</w:t>
            </w:r>
          </w:p>
        </w:tc>
      </w:tr>
      <w:tr w:rsidR="00826974" w:rsidRPr="006A51E0" w14:paraId="393454C8" w14:textId="77777777" w:rsidTr="002A175D">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8CCD" w14:textId="77777777" w:rsidR="00826974" w:rsidRPr="00826974" w:rsidRDefault="00826974" w:rsidP="00826974">
            <w:pPr>
              <w:pStyle w:val="NoSpacing"/>
              <w:rPr>
                <w:rFonts w:ascii="Arial Narrow" w:hAnsi="Arial Narrow"/>
                <w:sz w:val="22"/>
              </w:rPr>
            </w:pPr>
            <w:r w:rsidRPr="00826974">
              <w:rPr>
                <w:rFonts w:ascii="Arial Narrow" w:hAnsi="Arial Narrow"/>
                <w:sz w:val="22"/>
              </w:rPr>
              <w:t xml:space="preserve">SENDCo to organise support and training for staff from Fusion. CPD is ongoing in </w:t>
            </w:r>
            <w:proofErr w:type="spellStart"/>
            <w:r w:rsidRPr="00826974">
              <w:rPr>
                <w:rFonts w:ascii="Arial Narrow" w:hAnsi="Arial Narrow"/>
                <w:sz w:val="22"/>
              </w:rPr>
              <w:t>reagrds</w:t>
            </w:r>
            <w:proofErr w:type="spellEnd"/>
            <w:r w:rsidRPr="00826974">
              <w:rPr>
                <w:rFonts w:ascii="Arial Narrow" w:hAnsi="Arial Narrow"/>
                <w:sz w:val="22"/>
              </w:rPr>
              <w:t xml:space="preserve"> to building a school SEND toolkit.</w:t>
            </w:r>
          </w:p>
          <w:p w14:paraId="55095C07" w14:textId="77777777" w:rsidR="00826974" w:rsidRPr="00826974" w:rsidRDefault="00826974" w:rsidP="00826974">
            <w:pPr>
              <w:pStyle w:val="NoSpacing"/>
              <w:rPr>
                <w:rFonts w:ascii="Arial Narrow" w:hAnsi="Arial Narrow"/>
                <w:sz w:val="22"/>
              </w:rPr>
            </w:pPr>
          </w:p>
          <w:p w14:paraId="631C644A" w14:textId="77777777" w:rsidR="00826974" w:rsidRPr="00826974" w:rsidRDefault="00826974" w:rsidP="00826974">
            <w:pPr>
              <w:pStyle w:val="NoSpacing"/>
              <w:rPr>
                <w:rFonts w:ascii="Arial Narrow" w:hAnsi="Arial Narrow"/>
                <w:sz w:val="22"/>
              </w:rPr>
            </w:pPr>
            <w:r w:rsidRPr="00826974">
              <w:rPr>
                <w:rFonts w:ascii="Arial Narrow" w:hAnsi="Arial Narrow"/>
                <w:sz w:val="22"/>
              </w:rPr>
              <w:t>SENDCo and class to plan timely support and interventions.</w:t>
            </w:r>
          </w:p>
          <w:p w14:paraId="53404C5D" w14:textId="77777777" w:rsidR="00826974" w:rsidRPr="00826974" w:rsidRDefault="00826974" w:rsidP="00826974">
            <w:pPr>
              <w:pStyle w:val="NoSpacing"/>
              <w:rPr>
                <w:rFonts w:ascii="Arial Narrow" w:hAnsi="Arial Narrow"/>
                <w:sz w:val="22"/>
              </w:rPr>
            </w:pPr>
          </w:p>
          <w:p w14:paraId="64BE71B0" w14:textId="77777777" w:rsidR="00826974" w:rsidRPr="00826974" w:rsidRDefault="00826974" w:rsidP="00826974">
            <w:pPr>
              <w:pStyle w:val="NoSpacing"/>
              <w:rPr>
                <w:rFonts w:ascii="Arial Narrow" w:hAnsi="Arial Narrow"/>
                <w:sz w:val="22"/>
              </w:rPr>
            </w:pPr>
            <w:r w:rsidRPr="00826974">
              <w:rPr>
                <w:rFonts w:ascii="Arial Narrow" w:hAnsi="Arial Narrow"/>
                <w:sz w:val="22"/>
              </w:rPr>
              <w:t xml:space="preserve">SLT and SENDCo to work with teachers to ensure relevant documentation is up to date and purposeful in increasing standards and progress. </w:t>
            </w:r>
          </w:p>
          <w:p w14:paraId="791C47F9" w14:textId="77777777" w:rsidR="00826974" w:rsidRPr="00826974" w:rsidRDefault="00826974" w:rsidP="00826974">
            <w:pPr>
              <w:pStyle w:val="NoSpacing"/>
              <w:rPr>
                <w:rFonts w:ascii="Arial Narrow" w:hAnsi="Arial Narrow"/>
                <w:sz w:val="22"/>
              </w:rPr>
            </w:pPr>
          </w:p>
          <w:p w14:paraId="4D020FE5" w14:textId="77777777" w:rsidR="00826974" w:rsidRPr="00826974" w:rsidRDefault="00826974" w:rsidP="00826974">
            <w:pPr>
              <w:pStyle w:val="NoSpacing"/>
              <w:rPr>
                <w:rFonts w:ascii="Arial Narrow" w:hAnsi="Arial Narrow"/>
                <w:sz w:val="22"/>
              </w:rPr>
            </w:pPr>
          </w:p>
          <w:p w14:paraId="02E879F5" w14:textId="77777777" w:rsidR="00826974" w:rsidRPr="00826974" w:rsidRDefault="00826974" w:rsidP="00826974">
            <w:pPr>
              <w:pStyle w:val="TableRow"/>
              <w:rPr>
                <w:rFonts w:ascii="Arial Narrow" w:hAnsi="Arial Narrow" w:cs="Arial"/>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8A885" w14:textId="77777777" w:rsidR="00826974" w:rsidRPr="00826974" w:rsidRDefault="00826974" w:rsidP="00826974">
            <w:pPr>
              <w:shd w:val="clear" w:color="auto" w:fill="FFFFFF"/>
              <w:autoSpaceDN/>
              <w:rPr>
                <w:rFonts w:ascii="Arial Narrow" w:hAnsi="Arial Narrow" w:cs="Arial"/>
                <w:color w:val="0F0F0F"/>
                <w:szCs w:val="26"/>
              </w:rPr>
            </w:pPr>
            <w:r w:rsidRPr="00826974">
              <w:rPr>
                <w:rFonts w:ascii="Arial Narrow" w:hAnsi="Arial Narrow" w:cs="Arial"/>
                <w:color w:val="0F0F0F"/>
                <w:szCs w:val="26"/>
              </w:rPr>
              <w:t>Fusion SEND Hub state that:</w:t>
            </w:r>
          </w:p>
          <w:p w14:paraId="29D5D879" w14:textId="77777777" w:rsidR="00826974" w:rsidRPr="00826974" w:rsidRDefault="00826974" w:rsidP="00826974">
            <w:pPr>
              <w:shd w:val="clear" w:color="auto" w:fill="FFFFFF"/>
              <w:autoSpaceDN/>
              <w:rPr>
                <w:rFonts w:ascii="Arial Narrow" w:hAnsi="Arial Narrow" w:cs="Arial"/>
                <w:color w:val="0F0F0F"/>
                <w:szCs w:val="26"/>
                <w:shd w:val="clear" w:color="auto" w:fill="FFFFFF"/>
              </w:rPr>
            </w:pPr>
            <w:r w:rsidRPr="00826974">
              <w:rPr>
                <w:rFonts w:ascii="Arial Narrow" w:hAnsi="Arial Narrow" w:cs="Arial"/>
                <w:color w:val="0F0F0F"/>
                <w:szCs w:val="26"/>
                <w:shd w:val="clear" w:color="auto" w:fill="FFFFFF"/>
              </w:rPr>
              <w:t xml:space="preserve">pupils to reach their full potential through access to Quality First teaching, high quality and timely professional development and an ethos that celebrates individual achievement through partnership. </w:t>
            </w:r>
          </w:p>
          <w:p w14:paraId="0BDE71DA" w14:textId="77777777" w:rsidR="00826974" w:rsidRPr="00826974" w:rsidRDefault="00826974" w:rsidP="00826974">
            <w:pPr>
              <w:shd w:val="clear" w:color="auto" w:fill="FFFFFF"/>
              <w:autoSpaceDN/>
              <w:rPr>
                <w:rFonts w:ascii="Arial Narrow" w:hAnsi="Arial Narrow" w:cs="Arial"/>
                <w:color w:val="0F0F0F"/>
                <w:szCs w:val="26"/>
              </w:rPr>
            </w:pPr>
            <w:r w:rsidRPr="00826974">
              <w:rPr>
                <w:rFonts w:ascii="Arial Narrow" w:hAnsi="Arial Narrow" w:cs="Arial"/>
                <w:color w:val="0F0F0F"/>
                <w:szCs w:val="26"/>
                <w:shd w:val="clear" w:color="auto" w:fill="FFFFFF"/>
              </w:rPr>
              <w:t>They work with schools to:</w:t>
            </w:r>
          </w:p>
          <w:p w14:paraId="6FC26E24" w14:textId="08593A4A" w:rsidR="00826974" w:rsidRPr="00826974" w:rsidRDefault="00826974" w:rsidP="00826974">
            <w:pPr>
              <w:shd w:val="clear" w:color="auto" w:fill="FFFFFF"/>
              <w:autoSpaceDN/>
              <w:rPr>
                <w:rFonts w:ascii="Arial Narrow" w:hAnsi="Arial Narrow" w:cs="Arial"/>
                <w:color w:val="0F0F0F"/>
                <w:szCs w:val="26"/>
              </w:rPr>
            </w:pPr>
            <w:r w:rsidRPr="00826974">
              <w:rPr>
                <w:rFonts w:ascii="Arial Narrow" w:hAnsi="Arial Narrow" w:cs="Arial"/>
                <w:color w:val="0F0F0F"/>
                <w:szCs w:val="26"/>
              </w:rPr>
              <w:t>Promote and support pupil-centered approaches</w:t>
            </w:r>
          </w:p>
          <w:p w14:paraId="110852E4" w14:textId="77777777" w:rsidR="00826974" w:rsidRPr="00826974" w:rsidRDefault="00826974" w:rsidP="00826974">
            <w:pPr>
              <w:widowControl/>
              <w:numPr>
                <w:ilvl w:val="0"/>
                <w:numId w:val="21"/>
              </w:numPr>
              <w:shd w:val="clear" w:color="auto" w:fill="FFFFFF"/>
              <w:autoSpaceDE/>
              <w:autoSpaceDN/>
              <w:adjustRightInd/>
              <w:rPr>
                <w:rFonts w:ascii="Arial Narrow" w:hAnsi="Arial Narrow" w:cs="Arial"/>
                <w:color w:val="0F0F0F"/>
                <w:szCs w:val="26"/>
              </w:rPr>
            </w:pPr>
            <w:r w:rsidRPr="00826974">
              <w:rPr>
                <w:rFonts w:ascii="Arial Narrow" w:hAnsi="Arial Narrow" w:cs="Arial"/>
                <w:color w:val="0F0F0F"/>
                <w:szCs w:val="26"/>
              </w:rPr>
              <w:t>Improve pupil’s life chances and outcomes for all</w:t>
            </w:r>
          </w:p>
          <w:p w14:paraId="0760B964" w14:textId="77777777" w:rsidR="00826974" w:rsidRPr="00826974" w:rsidRDefault="00826974" w:rsidP="00826974">
            <w:pPr>
              <w:widowControl/>
              <w:numPr>
                <w:ilvl w:val="0"/>
                <w:numId w:val="21"/>
              </w:numPr>
              <w:shd w:val="clear" w:color="auto" w:fill="FFFFFF"/>
              <w:autoSpaceDE/>
              <w:autoSpaceDN/>
              <w:adjustRightInd/>
              <w:rPr>
                <w:rFonts w:ascii="Arial Narrow" w:hAnsi="Arial Narrow" w:cs="Arial"/>
                <w:color w:val="0F0F0F"/>
                <w:szCs w:val="26"/>
              </w:rPr>
            </w:pPr>
            <w:r w:rsidRPr="00826974">
              <w:rPr>
                <w:rFonts w:ascii="Arial Narrow" w:hAnsi="Arial Narrow" w:cs="Arial"/>
                <w:color w:val="0F0F0F"/>
                <w:szCs w:val="26"/>
              </w:rPr>
              <w:t>Build secure foundations for life-long learning</w:t>
            </w:r>
          </w:p>
          <w:p w14:paraId="24B4EC86" w14:textId="77777777" w:rsidR="00826974" w:rsidRPr="00826974" w:rsidRDefault="00826974" w:rsidP="00826974">
            <w:pPr>
              <w:widowControl/>
              <w:numPr>
                <w:ilvl w:val="0"/>
                <w:numId w:val="21"/>
              </w:numPr>
              <w:shd w:val="clear" w:color="auto" w:fill="FFFFFF"/>
              <w:autoSpaceDE/>
              <w:autoSpaceDN/>
              <w:adjustRightInd/>
              <w:rPr>
                <w:rFonts w:ascii="Arial Narrow" w:hAnsi="Arial Narrow" w:cs="Arial"/>
                <w:color w:val="0F0F0F"/>
                <w:szCs w:val="26"/>
              </w:rPr>
            </w:pPr>
            <w:r w:rsidRPr="00826974">
              <w:rPr>
                <w:rFonts w:ascii="Arial Narrow" w:hAnsi="Arial Narrow" w:cs="Arial"/>
                <w:color w:val="0F0F0F"/>
                <w:szCs w:val="26"/>
              </w:rPr>
              <w:t>Improve teaching and learning through strong collaboration</w:t>
            </w:r>
          </w:p>
          <w:p w14:paraId="4BE29730" w14:textId="77777777" w:rsidR="00826974" w:rsidRPr="00826974" w:rsidRDefault="00826974" w:rsidP="00826974">
            <w:pPr>
              <w:widowControl/>
              <w:numPr>
                <w:ilvl w:val="0"/>
                <w:numId w:val="21"/>
              </w:numPr>
              <w:shd w:val="clear" w:color="auto" w:fill="FFFFFF"/>
              <w:autoSpaceDE/>
              <w:autoSpaceDN/>
              <w:adjustRightInd/>
              <w:rPr>
                <w:rFonts w:ascii="Arial Narrow" w:hAnsi="Arial Narrow" w:cs="Arial"/>
                <w:color w:val="0F0F0F"/>
                <w:szCs w:val="26"/>
              </w:rPr>
            </w:pPr>
            <w:r w:rsidRPr="00826974">
              <w:rPr>
                <w:rFonts w:ascii="Arial Narrow" w:hAnsi="Arial Narrow" w:cs="Arial"/>
                <w:color w:val="0F0F0F"/>
                <w:szCs w:val="26"/>
              </w:rPr>
              <w:t>Promote a climate of positivity with regards to meeting needs</w:t>
            </w:r>
          </w:p>
          <w:p w14:paraId="4ECEE35B" w14:textId="77777777" w:rsidR="00826974" w:rsidRPr="00826974" w:rsidRDefault="00826974" w:rsidP="00826974">
            <w:pPr>
              <w:widowControl/>
              <w:numPr>
                <w:ilvl w:val="0"/>
                <w:numId w:val="21"/>
              </w:numPr>
              <w:shd w:val="clear" w:color="auto" w:fill="FFFFFF"/>
              <w:autoSpaceDE/>
              <w:autoSpaceDN/>
              <w:adjustRightInd/>
              <w:rPr>
                <w:rFonts w:ascii="Arial Narrow" w:hAnsi="Arial Narrow" w:cs="Arial"/>
                <w:color w:val="0F0F0F"/>
                <w:szCs w:val="26"/>
              </w:rPr>
            </w:pPr>
            <w:r w:rsidRPr="00826974">
              <w:rPr>
                <w:rFonts w:ascii="Arial Narrow" w:hAnsi="Arial Narrow" w:cs="Arial"/>
                <w:color w:val="0F0F0F"/>
                <w:szCs w:val="26"/>
              </w:rPr>
              <w:t>Embed multi-agency collaboration</w:t>
            </w:r>
          </w:p>
          <w:p w14:paraId="3401CE27" w14:textId="71F4E881" w:rsidR="00826974" w:rsidRPr="00826974" w:rsidRDefault="00826974" w:rsidP="00826974">
            <w:pPr>
              <w:pStyle w:val="TableRowCentered"/>
              <w:jc w:val="left"/>
              <w:rPr>
                <w:rFonts w:ascii="Arial Narrow" w:hAnsi="Arial Narrow" w:cs="Arial"/>
                <w:sz w:val="20"/>
              </w:rPr>
            </w:pPr>
            <w:r w:rsidRPr="00826974">
              <w:rPr>
                <w:rFonts w:ascii="Arial Narrow" w:hAnsi="Arial Narrow" w:cs="Arial"/>
                <w:color w:val="0F0F0F"/>
                <w:sz w:val="22"/>
                <w:szCs w:val="26"/>
              </w:rPr>
              <w:t>Drive forward Outstanding achievement</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09656" w14:textId="5B88A3E2" w:rsidR="00826974" w:rsidRPr="00826974" w:rsidRDefault="00826974" w:rsidP="00826974">
            <w:pPr>
              <w:pStyle w:val="TableRowCentered"/>
              <w:jc w:val="left"/>
              <w:rPr>
                <w:rFonts w:ascii="Arial Narrow" w:hAnsi="Arial Narrow" w:cs="Arial"/>
                <w:sz w:val="20"/>
              </w:rPr>
            </w:pPr>
            <w:r w:rsidRPr="00826974">
              <w:rPr>
                <w:rFonts w:ascii="Arial Narrow" w:hAnsi="Arial Narrow"/>
                <w:sz w:val="22"/>
              </w:rPr>
              <w:t>2</w:t>
            </w:r>
          </w:p>
        </w:tc>
      </w:tr>
      <w:tr w:rsidR="00826974" w:rsidRPr="006A51E0" w14:paraId="05912819" w14:textId="77777777" w:rsidTr="002A175D">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3FB3B" w14:textId="77777777" w:rsidR="00826974" w:rsidRPr="00826974" w:rsidRDefault="00826974" w:rsidP="00826974">
            <w:pPr>
              <w:pStyle w:val="NoSpacing"/>
              <w:rPr>
                <w:rFonts w:ascii="Arial Narrow" w:hAnsi="Arial Narrow"/>
                <w:color w:val="auto"/>
                <w:sz w:val="22"/>
                <w:szCs w:val="22"/>
              </w:rPr>
            </w:pPr>
            <w:r w:rsidRPr="00826974">
              <w:rPr>
                <w:rStyle w:val="PlaceholderText"/>
                <w:rFonts w:ascii="Arial Narrow" w:hAnsi="Arial Narrow"/>
                <w:color w:val="auto"/>
                <w:sz w:val="22"/>
                <w:szCs w:val="22"/>
              </w:rPr>
              <w:t xml:space="preserve">To purchase Phonic Reading Scheme Floppy’s Phonics and ensure all staff are adequately trained. </w:t>
            </w:r>
          </w:p>
          <w:p w14:paraId="47C9D003" w14:textId="77777777" w:rsidR="00826974" w:rsidRPr="00826974" w:rsidRDefault="00826974" w:rsidP="00826974">
            <w:pPr>
              <w:pStyle w:val="NoSpacing"/>
              <w:rPr>
                <w:rStyle w:val="PlaceholderText"/>
                <w:rFonts w:ascii="Arial Narrow" w:hAnsi="Arial Narrow"/>
                <w:color w:val="auto"/>
                <w:sz w:val="22"/>
                <w:szCs w:val="22"/>
              </w:rPr>
            </w:pPr>
          </w:p>
          <w:p w14:paraId="243DEB2B" w14:textId="77777777" w:rsidR="00826974" w:rsidRPr="00826974" w:rsidRDefault="00826974" w:rsidP="00826974">
            <w:pPr>
              <w:pStyle w:val="NoSpacing"/>
              <w:rPr>
                <w:rFonts w:ascii="Arial Narrow" w:hAnsi="Arial Narrow"/>
                <w:color w:val="auto"/>
                <w:sz w:val="22"/>
                <w:szCs w:val="22"/>
              </w:rPr>
            </w:pPr>
            <w:r w:rsidRPr="00826974">
              <w:rPr>
                <w:rStyle w:val="PlaceholderText"/>
                <w:rFonts w:ascii="Arial Narrow" w:hAnsi="Arial Narrow"/>
                <w:color w:val="auto"/>
                <w:sz w:val="22"/>
                <w:szCs w:val="22"/>
              </w:rPr>
              <w:t xml:space="preserve">Target disadvantaged pupils using in house data and provide targeted </w:t>
            </w:r>
            <w:proofErr w:type="gramStart"/>
            <w:r w:rsidRPr="00826974">
              <w:rPr>
                <w:rStyle w:val="PlaceholderText"/>
                <w:rFonts w:ascii="Arial Narrow" w:hAnsi="Arial Narrow"/>
                <w:color w:val="auto"/>
                <w:sz w:val="22"/>
                <w:szCs w:val="22"/>
              </w:rPr>
              <w:t>catch up</w:t>
            </w:r>
            <w:proofErr w:type="gramEnd"/>
            <w:r w:rsidRPr="00826974">
              <w:rPr>
                <w:rStyle w:val="PlaceholderText"/>
                <w:rFonts w:ascii="Arial Narrow" w:hAnsi="Arial Narrow"/>
                <w:color w:val="auto"/>
                <w:sz w:val="22"/>
                <w:szCs w:val="22"/>
              </w:rPr>
              <w:t xml:space="preserve"> support through same day intervention and classroom provision.</w:t>
            </w:r>
          </w:p>
          <w:p w14:paraId="76738F8F" w14:textId="77777777" w:rsidR="00826974" w:rsidRPr="00826974" w:rsidRDefault="00826974" w:rsidP="00826974">
            <w:pPr>
              <w:pStyle w:val="NoSpacing"/>
              <w:rPr>
                <w:rStyle w:val="PlaceholderText"/>
                <w:rFonts w:ascii="Arial Narrow" w:hAnsi="Arial Narrow"/>
                <w:color w:val="auto"/>
                <w:sz w:val="22"/>
                <w:szCs w:val="22"/>
              </w:rPr>
            </w:pPr>
          </w:p>
          <w:p w14:paraId="4A5750F7" w14:textId="77777777" w:rsidR="00826974" w:rsidRPr="00826974" w:rsidRDefault="00826974" w:rsidP="00826974">
            <w:pPr>
              <w:pStyle w:val="NoSpacing"/>
              <w:rPr>
                <w:rStyle w:val="PlaceholderText"/>
                <w:rFonts w:ascii="Arial Narrow" w:hAnsi="Arial Narrow"/>
                <w:color w:val="auto"/>
                <w:sz w:val="22"/>
                <w:szCs w:val="22"/>
              </w:rPr>
            </w:pPr>
            <w:r w:rsidRPr="00826974">
              <w:rPr>
                <w:rStyle w:val="PlaceholderText"/>
                <w:rFonts w:ascii="Arial Narrow" w:hAnsi="Arial Narrow"/>
                <w:color w:val="auto"/>
                <w:sz w:val="22"/>
                <w:szCs w:val="22"/>
              </w:rPr>
              <w:t>To celebrate the reading breadth with a weekly Reader of the Week award through the introduction of a reading passport.</w:t>
            </w:r>
          </w:p>
          <w:p w14:paraId="12CA02DA" w14:textId="77777777" w:rsidR="00826974" w:rsidRPr="00826974" w:rsidRDefault="00826974" w:rsidP="00826974">
            <w:pPr>
              <w:pStyle w:val="NoSpacing"/>
              <w:rPr>
                <w:rStyle w:val="PlaceholderText"/>
                <w:rFonts w:ascii="Arial Narrow" w:hAnsi="Arial Narrow"/>
                <w:color w:val="auto"/>
                <w:sz w:val="22"/>
                <w:szCs w:val="22"/>
              </w:rPr>
            </w:pPr>
          </w:p>
          <w:p w14:paraId="6ADC26FB" w14:textId="77777777" w:rsidR="00826974" w:rsidRPr="00826974" w:rsidRDefault="00826974" w:rsidP="00826974">
            <w:pPr>
              <w:pStyle w:val="NoSpacing"/>
              <w:rPr>
                <w:rFonts w:ascii="Arial Narrow" w:hAnsi="Arial Narrow"/>
                <w:color w:val="auto"/>
                <w:sz w:val="22"/>
                <w:szCs w:val="22"/>
              </w:rPr>
            </w:pPr>
            <w:r w:rsidRPr="00826974">
              <w:rPr>
                <w:rStyle w:val="PlaceholderText"/>
                <w:rFonts w:ascii="Arial Narrow" w:hAnsi="Arial Narrow"/>
                <w:color w:val="auto"/>
                <w:sz w:val="22"/>
                <w:szCs w:val="22"/>
              </w:rPr>
              <w:t>Disadvantaged children will have additional access to books to take home and keep.</w:t>
            </w:r>
          </w:p>
          <w:p w14:paraId="1AD05775" w14:textId="77777777" w:rsidR="00826974" w:rsidRPr="00826974" w:rsidRDefault="00826974" w:rsidP="00826974">
            <w:pPr>
              <w:pStyle w:val="NoSpacing"/>
              <w:rPr>
                <w:rStyle w:val="PlaceholderText"/>
                <w:rFonts w:ascii="Arial Narrow" w:hAnsi="Arial Narrow"/>
                <w:color w:val="auto"/>
                <w:sz w:val="22"/>
                <w:szCs w:val="22"/>
              </w:rPr>
            </w:pPr>
          </w:p>
          <w:p w14:paraId="45B7E91D" w14:textId="77777777" w:rsidR="00826974" w:rsidRPr="00826974" w:rsidRDefault="00826974" w:rsidP="00826974">
            <w:pPr>
              <w:pStyle w:val="NoSpacing"/>
              <w:rPr>
                <w:rFonts w:ascii="Arial Narrow" w:hAnsi="Arial Narrow"/>
                <w:color w:val="auto"/>
                <w:sz w:val="22"/>
                <w:szCs w:val="22"/>
              </w:rPr>
            </w:pPr>
            <w:r w:rsidRPr="00826974">
              <w:rPr>
                <w:rStyle w:val="PlaceholderText"/>
                <w:rFonts w:ascii="Arial Narrow" w:hAnsi="Arial Narrow"/>
                <w:color w:val="auto"/>
                <w:sz w:val="22"/>
                <w:szCs w:val="22"/>
              </w:rPr>
              <w:t>To create a welcoming and positive reading environment in each class and the library.</w:t>
            </w:r>
          </w:p>
          <w:p w14:paraId="3B76CD8F" w14:textId="77777777" w:rsidR="00826974" w:rsidRPr="00826974" w:rsidRDefault="00826974" w:rsidP="00826974">
            <w:pPr>
              <w:pStyle w:val="TableRow"/>
              <w:ind w:left="0"/>
              <w:textAlignment w:val="baseline"/>
              <w:rPr>
                <w:rFonts w:ascii="Arial Narrow" w:hAnsi="Arial Narrow"/>
                <w:color w:val="auto"/>
                <w:sz w:val="22"/>
                <w:szCs w:val="22"/>
              </w:rPr>
            </w:pPr>
          </w:p>
          <w:p w14:paraId="3325C0AD" w14:textId="57B8C07D" w:rsidR="00826974" w:rsidRPr="00826974" w:rsidRDefault="00826974" w:rsidP="00826974">
            <w:pPr>
              <w:pStyle w:val="TableRow"/>
              <w:rPr>
                <w:rFonts w:ascii="Arial Narrow" w:hAnsi="Arial Narrow" w:cs="Arial"/>
                <w:sz w:val="20"/>
                <w:szCs w:val="20"/>
              </w:rPr>
            </w:pPr>
            <w:r w:rsidRPr="00826974">
              <w:rPr>
                <w:rFonts w:ascii="Arial Narrow" w:hAnsi="Arial Narrow"/>
                <w:color w:val="auto"/>
                <w:sz w:val="22"/>
                <w:szCs w:val="22"/>
              </w:rPr>
              <w:t>Phonics and early reading lead employed to ensure correct implementation.</w:t>
            </w:r>
            <w:r w:rsidRPr="00826974">
              <w:rPr>
                <w:rFonts w:ascii="Arial Narrow" w:hAnsi="Arial Narrow"/>
                <w:color w:val="auto"/>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D5792" w14:textId="77777777" w:rsidR="00826974" w:rsidRPr="00826974" w:rsidRDefault="00826974" w:rsidP="00826974">
            <w:pPr>
              <w:pStyle w:val="TableRowCentered"/>
              <w:jc w:val="left"/>
              <w:rPr>
                <w:rFonts w:ascii="Arial Narrow" w:hAnsi="Arial Narrow"/>
                <w:sz w:val="22"/>
              </w:rPr>
            </w:pPr>
            <w:r w:rsidRPr="00826974">
              <w:rPr>
                <w:rFonts w:ascii="Arial Narrow" w:hAnsi="Arial Narrow"/>
                <w:sz w:val="22"/>
              </w:rPr>
              <w:t>Ofsted research shows that Phonics should be the only strategy used to teach reading.</w:t>
            </w:r>
          </w:p>
          <w:p w14:paraId="2BD565EA" w14:textId="77777777" w:rsidR="00826974" w:rsidRPr="00826974" w:rsidRDefault="00826974" w:rsidP="00826974">
            <w:pPr>
              <w:pStyle w:val="TableRowCentered"/>
              <w:jc w:val="left"/>
              <w:rPr>
                <w:rFonts w:ascii="Arial Narrow" w:hAnsi="Arial Narrow"/>
                <w:sz w:val="22"/>
              </w:rPr>
            </w:pPr>
          </w:p>
          <w:p w14:paraId="34B38EBC" w14:textId="77777777" w:rsidR="00826974" w:rsidRPr="00826974" w:rsidRDefault="00826974" w:rsidP="00826974">
            <w:pPr>
              <w:pStyle w:val="TableRowCentered"/>
              <w:jc w:val="left"/>
              <w:rPr>
                <w:rFonts w:ascii="Arial Narrow" w:hAnsi="Arial Narrow"/>
                <w:sz w:val="22"/>
              </w:rPr>
            </w:pPr>
            <w:r w:rsidRPr="00826974">
              <w:rPr>
                <w:rFonts w:ascii="Arial Narrow" w:hAnsi="Arial Narrow"/>
                <w:sz w:val="22"/>
              </w:rPr>
              <w:t xml:space="preserve">EEF researched that phonics programmes have a 4+ months impact on pupil outcomes. </w:t>
            </w:r>
          </w:p>
          <w:p w14:paraId="67779C22" w14:textId="77777777" w:rsidR="00826974" w:rsidRPr="00826974" w:rsidRDefault="00826974" w:rsidP="00826974">
            <w:pPr>
              <w:pStyle w:val="TableRowCentered"/>
              <w:jc w:val="left"/>
              <w:rPr>
                <w:rFonts w:ascii="Arial Narrow" w:hAnsi="Arial Narrow"/>
                <w:sz w:val="22"/>
              </w:rPr>
            </w:pPr>
          </w:p>
          <w:p w14:paraId="72ADBC62" w14:textId="77777777" w:rsidR="00826974" w:rsidRPr="00826974" w:rsidRDefault="00826974" w:rsidP="00826974">
            <w:pPr>
              <w:pStyle w:val="TableRowCentered"/>
              <w:jc w:val="left"/>
              <w:rPr>
                <w:rFonts w:ascii="Arial Narrow" w:hAnsi="Arial Narrow"/>
                <w:sz w:val="22"/>
              </w:rPr>
            </w:pPr>
            <w:r w:rsidRPr="00826974">
              <w:rPr>
                <w:rFonts w:ascii="Arial Narrow" w:hAnsi="Arial Narrow"/>
                <w:sz w:val="22"/>
              </w:rPr>
              <w:t xml:space="preserve">Floppy’s Phonics platform/toolkit – parental engagement </w:t>
            </w:r>
          </w:p>
          <w:p w14:paraId="0E20FB5C" w14:textId="77777777" w:rsidR="00826974" w:rsidRPr="00826974" w:rsidRDefault="00826974" w:rsidP="00826974">
            <w:pPr>
              <w:pStyle w:val="TableRowCentered"/>
              <w:jc w:val="left"/>
              <w:rPr>
                <w:rFonts w:ascii="Arial Narrow" w:hAnsi="Arial Narrow"/>
                <w:sz w:val="22"/>
              </w:rPr>
            </w:pPr>
          </w:p>
          <w:p w14:paraId="2257A05C" w14:textId="77777777" w:rsidR="00826974" w:rsidRPr="00826974" w:rsidRDefault="00826974" w:rsidP="00826974">
            <w:pPr>
              <w:pStyle w:val="TableRowCentered"/>
              <w:jc w:val="left"/>
              <w:rPr>
                <w:rFonts w:ascii="Arial Narrow" w:hAnsi="Arial Narrow" w:cs="Arial"/>
                <w:color w:val="auto"/>
                <w:sz w:val="22"/>
                <w:szCs w:val="24"/>
              </w:rPr>
            </w:pPr>
            <w:r w:rsidRPr="00826974">
              <w:rPr>
                <w:rFonts w:ascii="Arial Narrow" w:hAnsi="Arial Narrow" w:cs="Arial"/>
                <w:color w:val="auto"/>
                <w:sz w:val="22"/>
                <w:szCs w:val="24"/>
              </w:rPr>
              <w:t xml:space="preserve">Phonics approaches have a strong evidence base that indicates a positive impact on the accuracy of word reading (though not necessarily comprehension), particularly for disadvantaged pupils: </w:t>
            </w:r>
          </w:p>
          <w:p w14:paraId="4A5D8CD5" w14:textId="16AFBC25" w:rsidR="00826974" w:rsidRPr="00826974" w:rsidRDefault="00D15F52" w:rsidP="00826974">
            <w:pPr>
              <w:pStyle w:val="TableRowCentered"/>
              <w:jc w:val="left"/>
              <w:rPr>
                <w:rFonts w:ascii="Arial Narrow" w:hAnsi="Arial Narrow" w:cs="Arial"/>
                <w:sz w:val="20"/>
              </w:rPr>
            </w:pPr>
            <w:hyperlink r:id="rId9" w:history="1">
              <w:r w:rsidR="00826974" w:rsidRPr="00826974">
                <w:rPr>
                  <w:rFonts w:ascii="Arial Narrow" w:hAnsi="Arial Narrow"/>
                  <w:color w:val="0070C0"/>
                  <w:sz w:val="22"/>
                  <w:szCs w:val="24"/>
                  <w:u w:val="single"/>
                </w:rPr>
                <w:t>Phonics | Toolkit Strand | Education Endowment Foundation | EEF</w:t>
              </w:r>
            </w:hyperlink>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09502" w14:textId="6ED19F4C" w:rsidR="00826974" w:rsidRPr="00826974" w:rsidRDefault="00826974" w:rsidP="00826974">
            <w:pPr>
              <w:pStyle w:val="TableRowCentered"/>
              <w:jc w:val="left"/>
              <w:rPr>
                <w:rFonts w:ascii="Arial Narrow" w:hAnsi="Arial Narrow" w:cs="Arial"/>
                <w:sz w:val="20"/>
              </w:rPr>
            </w:pPr>
            <w:r w:rsidRPr="00826974">
              <w:rPr>
                <w:rFonts w:ascii="Arial Narrow" w:hAnsi="Arial Narrow"/>
                <w:sz w:val="22"/>
              </w:rPr>
              <w:t>3</w:t>
            </w:r>
          </w:p>
        </w:tc>
      </w:tr>
    </w:tbl>
    <w:p w14:paraId="0D7E119B" w14:textId="77777777" w:rsidR="001E6199" w:rsidRDefault="001E6199" w:rsidP="001E6199">
      <w:pPr>
        <w:rPr>
          <w:rFonts w:ascii="Arial Narrow" w:hAnsi="Arial Narrow"/>
          <w:b/>
          <w:bCs/>
          <w:color w:val="002060"/>
          <w:sz w:val="24"/>
          <w:szCs w:val="24"/>
        </w:rPr>
      </w:pPr>
    </w:p>
    <w:p w14:paraId="38761457" w14:textId="7BE04B2F" w:rsidR="001E6199" w:rsidRDefault="001E6199" w:rsidP="001E6199">
      <w:pPr>
        <w:rPr>
          <w:rFonts w:ascii="Arial Narrow" w:hAnsi="Arial Narrow"/>
          <w:b/>
          <w:bCs/>
          <w:color w:val="535B58"/>
          <w:sz w:val="24"/>
          <w:szCs w:val="24"/>
        </w:rPr>
      </w:pPr>
      <w:r w:rsidRPr="00CE550C">
        <w:rPr>
          <w:rFonts w:ascii="Arial Narrow" w:hAnsi="Arial Narrow"/>
          <w:b/>
          <w:bCs/>
          <w:color w:val="535B58"/>
          <w:sz w:val="24"/>
          <w:szCs w:val="24"/>
        </w:rPr>
        <w:t xml:space="preserve">Targeted academic support (for example, tutoring, one-to-one support structured interventions) </w:t>
      </w:r>
    </w:p>
    <w:p w14:paraId="66B145A1" w14:textId="77777777" w:rsidR="00CE550C" w:rsidRPr="00CE550C" w:rsidRDefault="00CE550C" w:rsidP="001E6199">
      <w:pPr>
        <w:rPr>
          <w:rFonts w:ascii="Arial Narrow" w:hAnsi="Arial Narrow"/>
          <w:b/>
          <w:bCs/>
          <w:color w:val="535B58"/>
          <w:sz w:val="24"/>
          <w:szCs w:val="24"/>
        </w:rPr>
      </w:pPr>
    </w:p>
    <w:p w14:paraId="24F72DD1" w14:textId="481F82ED" w:rsidR="001E6199" w:rsidRDefault="001E6199" w:rsidP="001E6199">
      <w:pPr>
        <w:rPr>
          <w:rFonts w:ascii="Arial Narrow" w:hAnsi="Arial Narrow"/>
          <w:sz w:val="24"/>
          <w:szCs w:val="24"/>
        </w:rPr>
      </w:pPr>
      <w:r w:rsidRPr="006A51E0">
        <w:rPr>
          <w:rFonts w:ascii="Arial Narrow" w:hAnsi="Arial Narrow"/>
          <w:sz w:val="24"/>
          <w:szCs w:val="24"/>
        </w:rPr>
        <w:t xml:space="preserve">Budgeted cost: </w:t>
      </w:r>
      <w:r w:rsidR="0021752B" w:rsidRPr="0021752B">
        <w:rPr>
          <w:color w:val="0070C0"/>
        </w:rPr>
        <w:t>£22</w:t>
      </w:r>
      <w:r w:rsidR="008A3BA9">
        <w:rPr>
          <w:color w:val="0070C0"/>
        </w:rPr>
        <w:t>,</w:t>
      </w:r>
      <w:r w:rsidR="0021752B" w:rsidRPr="0021752B">
        <w:rPr>
          <w:color w:val="0070C0"/>
        </w:rPr>
        <w:t>671.60</w:t>
      </w:r>
      <w:r w:rsidR="001446B4">
        <w:rPr>
          <w:color w:val="0070C0"/>
        </w:rPr>
        <w:t xml:space="preserve">   </w:t>
      </w:r>
      <w:r w:rsidR="001446B4" w:rsidRPr="00D9064D">
        <w:t>£24</w:t>
      </w:r>
      <w:r w:rsidR="008A3BA9" w:rsidRPr="00D9064D">
        <w:t>,</w:t>
      </w:r>
      <w:r w:rsidR="001446B4" w:rsidRPr="00D9064D">
        <w:t>443.00</w:t>
      </w:r>
      <w:r w:rsidR="008A3BA9" w:rsidRPr="00D9064D">
        <w:t xml:space="preserve">   </w:t>
      </w:r>
      <w:r w:rsidR="008A3BA9" w:rsidRPr="00D9064D">
        <w:rPr>
          <w:color w:val="FF0000"/>
        </w:rPr>
        <w:t>£20,527.00</w:t>
      </w:r>
    </w:p>
    <w:p w14:paraId="22218B0E" w14:textId="77777777" w:rsidR="00CE550C" w:rsidRPr="006A51E0" w:rsidRDefault="00CE550C" w:rsidP="001E6199">
      <w:pPr>
        <w:rPr>
          <w:rFonts w:ascii="Arial Narrow" w:hAnsi="Arial Narrow"/>
          <w:sz w:val="24"/>
          <w:szCs w:val="24"/>
        </w:rPr>
      </w:pPr>
    </w:p>
    <w:tbl>
      <w:tblPr>
        <w:tblW w:w="5000" w:type="pct"/>
        <w:tblCellMar>
          <w:left w:w="10" w:type="dxa"/>
          <w:right w:w="10" w:type="dxa"/>
        </w:tblCellMar>
        <w:tblLook w:val="04A0" w:firstRow="1" w:lastRow="0" w:firstColumn="1" w:lastColumn="0" w:noHBand="0" w:noVBand="1"/>
      </w:tblPr>
      <w:tblGrid>
        <w:gridCol w:w="3604"/>
        <w:gridCol w:w="5180"/>
        <w:gridCol w:w="2006"/>
      </w:tblGrid>
      <w:tr w:rsidR="001E6199" w:rsidRPr="006A51E0" w14:paraId="49A1E322" w14:textId="77777777" w:rsidTr="00CE550C">
        <w:tc>
          <w:tcPr>
            <w:tcW w:w="3604" w:type="dxa"/>
            <w:tcBorders>
              <w:top w:val="single" w:sz="4" w:space="0" w:color="000000"/>
              <w:left w:val="single" w:sz="4" w:space="0" w:color="000000"/>
              <w:bottom w:val="single" w:sz="4" w:space="0" w:color="000000"/>
              <w:right w:val="single" w:sz="4" w:space="0" w:color="000000"/>
            </w:tcBorders>
            <w:shd w:val="clear" w:color="auto" w:fill="B3D9CC"/>
            <w:tcMar>
              <w:top w:w="0" w:type="dxa"/>
              <w:left w:w="108" w:type="dxa"/>
              <w:bottom w:w="0" w:type="dxa"/>
              <w:right w:w="108" w:type="dxa"/>
            </w:tcMar>
            <w:vAlign w:val="center"/>
          </w:tcPr>
          <w:p w14:paraId="39A56718" w14:textId="77777777" w:rsidR="001E6199" w:rsidRPr="006A51E0" w:rsidRDefault="001E6199" w:rsidP="00CE550C">
            <w:pPr>
              <w:pStyle w:val="TableHeader"/>
              <w:rPr>
                <w:rFonts w:ascii="Arial Narrow" w:hAnsi="Arial Narrow"/>
              </w:rPr>
            </w:pPr>
            <w:r w:rsidRPr="006A51E0">
              <w:rPr>
                <w:rFonts w:ascii="Arial Narrow" w:hAnsi="Arial Narrow"/>
              </w:rPr>
              <w:t>Activity</w:t>
            </w:r>
          </w:p>
        </w:tc>
        <w:tc>
          <w:tcPr>
            <w:tcW w:w="5180" w:type="dxa"/>
            <w:tcBorders>
              <w:top w:val="single" w:sz="4" w:space="0" w:color="000000"/>
              <w:left w:val="single" w:sz="4" w:space="0" w:color="000000"/>
              <w:bottom w:val="single" w:sz="4" w:space="0" w:color="000000"/>
              <w:right w:val="single" w:sz="4" w:space="0" w:color="000000"/>
            </w:tcBorders>
            <w:shd w:val="clear" w:color="auto" w:fill="B3D9CC"/>
            <w:tcMar>
              <w:top w:w="0" w:type="dxa"/>
              <w:left w:w="108" w:type="dxa"/>
              <w:bottom w:w="0" w:type="dxa"/>
              <w:right w:w="108" w:type="dxa"/>
            </w:tcMar>
            <w:vAlign w:val="center"/>
          </w:tcPr>
          <w:p w14:paraId="1970D817" w14:textId="77777777" w:rsidR="001E6199" w:rsidRPr="006A51E0" w:rsidRDefault="001E6199" w:rsidP="00CE550C">
            <w:pPr>
              <w:pStyle w:val="TableHeader"/>
              <w:rPr>
                <w:rFonts w:ascii="Arial Narrow" w:hAnsi="Arial Narrow"/>
              </w:rPr>
            </w:pPr>
            <w:r w:rsidRPr="006A51E0">
              <w:rPr>
                <w:rFonts w:ascii="Arial Narrow" w:hAnsi="Arial Narrow"/>
              </w:rPr>
              <w:t>Evidence that supports this approach</w:t>
            </w:r>
          </w:p>
        </w:tc>
        <w:tc>
          <w:tcPr>
            <w:tcW w:w="2006" w:type="dxa"/>
            <w:tcBorders>
              <w:top w:val="single" w:sz="4" w:space="0" w:color="000000"/>
              <w:left w:val="single" w:sz="4" w:space="0" w:color="000000"/>
              <w:bottom w:val="single" w:sz="4" w:space="0" w:color="000000"/>
              <w:right w:val="single" w:sz="4" w:space="0" w:color="000000"/>
            </w:tcBorders>
            <w:shd w:val="clear" w:color="auto" w:fill="B3D9CC"/>
            <w:tcMar>
              <w:top w:w="0" w:type="dxa"/>
              <w:left w:w="108" w:type="dxa"/>
              <w:bottom w:w="0" w:type="dxa"/>
              <w:right w:w="108" w:type="dxa"/>
            </w:tcMar>
            <w:vAlign w:val="center"/>
          </w:tcPr>
          <w:p w14:paraId="191EB211" w14:textId="77777777" w:rsidR="001E6199" w:rsidRPr="006A51E0" w:rsidRDefault="001E6199" w:rsidP="00CE550C">
            <w:pPr>
              <w:pStyle w:val="TableHeader"/>
              <w:rPr>
                <w:rFonts w:ascii="Arial Narrow" w:hAnsi="Arial Narrow"/>
              </w:rPr>
            </w:pPr>
            <w:r w:rsidRPr="006A51E0">
              <w:rPr>
                <w:rFonts w:ascii="Arial Narrow" w:hAnsi="Arial Narrow"/>
              </w:rPr>
              <w:t>Challenge number(s) addressed</w:t>
            </w:r>
          </w:p>
        </w:tc>
      </w:tr>
      <w:tr w:rsidR="00826974" w:rsidRPr="006A51E0" w14:paraId="7A702AE2" w14:textId="77777777" w:rsidTr="002A175D">
        <w:trPr>
          <w:trHeight w:val="229"/>
        </w:trPr>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D8046" w14:textId="77777777" w:rsidR="00826974" w:rsidRPr="00FD3960" w:rsidRDefault="00826974" w:rsidP="001446B4">
            <w:pPr>
              <w:pStyle w:val="TableRow"/>
              <w:ind w:left="0"/>
              <w:textAlignment w:val="baseline"/>
              <w:rPr>
                <w:rFonts w:ascii="Arial Narrow" w:hAnsi="Arial Narrow"/>
                <w:color w:val="auto"/>
              </w:rPr>
            </w:pPr>
            <w:r w:rsidRPr="00FD3960">
              <w:rPr>
                <w:rFonts w:ascii="Arial Narrow" w:hAnsi="Arial Narrow" w:cs="Calibri"/>
                <w:color w:val="auto"/>
                <w:sz w:val="22"/>
                <w:szCs w:val="22"/>
              </w:rPr>
              <w:t>Bespoke inclusion manager support for targeted children and families across the federation.</w:t>
            </w:r>
          </w:p>
          <w:p w14:paraId="00BEE044" w14:textId="77777777" w:rsidR="00826974" w:rsidRPr="00FD3960" w:rsidRDefault="00826974" w:rsidP="00826974">
            <w:pPr>
              <w:pStyle w:val="TableRow"/>
              <w:rPr>
                <w:rFonts w:ascii="Arial Narrow" w:hAnsi="Arial Narrow" w:cs="Calibri"/>
                <w:color w:val="auto"/>
                <w:sz w:val="22"/>
                <w:szCs w:val="22"/>
              </w:rPr>
            </w:pPr>
          </w:p>
          <w:p w14:paraId="35AE3438" w14:textId="77777777" w:rsidR="00826974" w:rsidRPr="00FD3960" w:rsidRDefault="00826974" w:rsidP="00826974">
            <w:pPr>
              <w:pStyle w:val="TableRow"/>
              <w:rPr>
                <w:rFonts w:ascii="Arial Narrow" w:hAnsi="Arial Narrow" w:cs="Calibri"/>
                <w:color w:val="auto"/>
                <w:sz w:val="22"/>
                <w:szCs w:val="22"/>
              </w:rPr>
            </w:pPr>
            <w:r w:rsidRPr="00FD3960">
              <w:rPr>
                <w:rFonts w:ascii="Arial Narrow" w:hAnsi="Arial Narrow" w:cs="Calibri"/>
                <w:color w:val="auto"/>
                <w:sz w:val="22"/>
                <w:szCs w:val="22"/>
              </w:rPr>
              <w:t>Well-planned activities at breaks and lunchtimes led by skilled staff to encourage appropriate interactions and play.</w:t>
            </w:r>
          </w:p>
          <w:p w14:paraId="771625ED" w14:textId="77777777" w:rsidR="00826974" w:rsidRPr="00FD3960" w:rsidRDefault="00826974" w:rsidP="00826974">
            <w:pPr>
              <w:pStyle w:val="TableRow"/>
              <w:rPr>
                <w:rFonts w:ascii="Arial Narrow" w:hAnsi="Arial Narrow" w:cs="Calibri"/>
                <w:color w:val="auto"/>
                <w:sz w:val="22"/>
                <w:szCs w:val="22"/>
              </w:rPr>
            </w:pPr>
          </w:p>
          <w:p w14:paraId="0E970239" w14:textId="27B9FBBF" w:rsidR="00826974" w:rsidRPr="00FD3960" w:rsidRDefault="00826974" w:rsidP="00826974">
            <w:pPr>
              <w:pStyle w:val="TableRow"/>
              <w:rPr>
                <w:rFonts w:ascii="Arial Narrow" w:hAnsi="Arial Narrow" w:cs="Arial"/>
                <w:sz w:val="20"/>
                <w:szCs w:val="20"/>
              </w:rPr>
            </w:pPr>
            <w:r w:rsidRPr="00FD3960">
              <w:rPr>
                <w:rFonts w:ascii="Arial Narrow" w:hAnsi="Arial Narrow" w:cs="Calibri"/>
                <w:color w:val="auto"/>
                <w:sz w:val="22"/>
                <w:szCs w:val="22"/>
              </w:rPr>
              <w:t xml:space="preserve">To deliver The Hidden Chimp programme to targeted individuals. </w:t>
            </w:r>
          </w:p>
        </w:tc>
        <w:tc>
          <w:tcPr>
            <w:tcW w:w="5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D71CC" w14:textId="77777777" w:rsidR="00826974" w:rsidRPr="00FD3960" w:rsidRDefault="00826974" w:rsidP="00826974">
            <w:pPr>
              <w:widowControl/>
              <w:numPr>
                <w:ilvl w:val="0"/>
                <w:numId w:val="22"/>
              </w:numPr>
              <w:shd w:val="clear" w:color="auto" w:fill="FFFFFF"/>
              <w:autoSpaceDE/>
              <w:autoSpaceDN/>
              <w:adjustRightInd/>
              <w:spacing w:beforeAutospacing="1" w:afterAutospacing="1"/>
              <w:ind w:left="0"/>
              <w:textAlignment w:val="baseline"/>
              <w:rPr>
                <w:rFonts w:ascii="Arial Narrow" w:hAnsi="Arial Narrow" w:cs="Arial"/>
                <w:color w:val="444444"/>
              </w:rPr>
            </w:pPr>
            <w:r w:rsidRPr="00FD3960">
              <w:rPr>
                <w:rFonts w:ascii="Arial Narrow" w:hAnsi="Arial Narrow" w:cs="Arial"/>
                <w:b/>
                <w:bCs/>
                <w:color w:val="444444"/>
                <w:bdr w:val="none" w:sz="0" w:space="0" w:color="auto" w:frame="1"/>
              </w:rPr>
              <w:t>Confidence: </w:t>
            </w:r>
            <w:r w:rsidRPr="00FD3960">
              <w:rPr>
                <w:rFonts w:ascii="Arial Narrow" w:hAnsi="Arial Narrow" w:cs="Arial"/>
                <w:color w:val="444444"/>
              </w:rPr>
              <w:t>children had the freedom, time and space to learn and demonstrate independence</w:t>
            </w:r>
          </w:p>
          <w:p w14:paraId="38D3896F" w14:textId="77777777" w:rsidR="00826974" w:rsidRPr="00FD3960" w:rsidRDefault="00826974" w:rsidP="00826974">
            <w:pPr>
              <w:widowControl/>
              <w:numPr>
                <w:ilvl w:val="0"/>
                <w:numId w:val="22"/>
              </w:numPr>
              <w:shd w:val="clear" w:color="auto" w:fill="FFFFFF"/>
              <w:autoSpaceDE/>
              <w:autoSpaceDN/>
              <w:adjustRightInd/>
              <w:spacing w:beforeAutospacing="1" w:afterAutospacing="1"/>
              <w:ind w:left="0"/>
              <w:textAlignment w:val="baseline"/>
              <w:rPr>
                <w:rFonts w:ascii="Arial Narrow" w:hAnsi="Arial Narrow" w:cs="Arial"/>
                <w:color w:val="444444"/>
              </w:rPr>
            </w:pPr>
            <w:r w:rsidRPr="00FD3960">
              <w:rPr>
                <w:rFonts w:ascii="Arial Narrow" w:hAnsi="Arial Narrow" w:cs="Arial"/>
                <w:b/>
                <w:bCs/>
                <w:color w:val="444444"/>
                <w:bdr w:val="none" w:sz="0" w:space="0" w:color="auto" w:frame="1"/>
              </w:rPr>
              <w:t>Social skills: </w:t>
            </w:r>
            <w:r w:rsidRPr="00FD3960">
              <w:rPr>
                <w:rFonts w:ascii="Arial Narrow" w:hAnsi="Arial Narrow" w:cs="Arial"/>
                <w:color w:val="444444"/>
              </w:rPr>
              <w:t>children gained increased awareness of the consequences of their actions on peers through team activities such as sharing tools and participating in play</w:t>
            </w:r>
          </w:p>
          <w:p w14:paraId="264C3780" w14:textId="77777777" w:rsidR="00826974" w:rsidRPr="00FD3960" w:rsidRDefault="00826974" w:rsidP="00826974">
            <w:pPr>
              <w:widowControl/>
              <w:numPr>
                <w:ilvl w:val="0"/>
                <w:numId w:val="22"/>
              </w:numPr>
              <w:shd w:val="clear" w:color="auto" w:fill="FFFFFF"/>
              <w:autoSpaceDE/>
              <w:autoSpaceDN/>
              <w:adjustRightInd/>
              <w:spacing w:beforeAutospacing="1" w:afterAutospacing="1"/>
              <w:ind w:left="0"/>
              <w:textAlignment w:val="baseline"/>
              <w:rPr>
                <w:rFonts w:ascii="Arial Narrow" w:hAnsi="Arial Narrow" w:cs="Arial"/>
                <w:color w:val="444444"/>
              </w:rPr>
            </w:pPr>
            <w:r w:rsidRPr="00FD3960">
              <w:rPr>
                <w:rFonts w:ascii="Arial Narrow" w:hAnsi="Arial Narrow" w:cs="Arial"/>
                <w:b/>
                <w:bCs/>
                <w:color w:val="444444"/>
                <w:bdr w:val="none" w:sz="0" w:space="0" w:color="auto" w:frame="1"/>
              </w:rPr>
              <w:t>Communication:</w:t>
            </w:r>
            <w:r w:rsidRPr="00FD3960">
              <w:rPr>
                <w:rFonts w:ascii="Arial Narrow" w:hAnsi="Arial Narrow" w:cs="Arial"/>
                <w:color w:val="444444"/>
              </w:rPr>
              <w:t> language development was prompted by the children’s sensory experiences</w:t>
            </w:r>
          </w:p>
          <w:p w14:paraId="54F9EA9D" w14:textId="77777777" w:rsidR="00826974" w:rsidRPr="00FD3960" w:rsidRDefault="00826974" w:rsidP="00826974">
            <w:pPr>
              <w:widowControl/>
              <w:numPr>
                <w:ilvl w:val="0"/>
                <w:numId w:val="22"/>
              </w:numPr>
              <w:shd w:val="clear" w:color="auto" w:fill="FFFFFF"/>
              <w:autoSpaceDE/>
              <w:autoSpaceDN/>
              <w:adjustRightInd/>
              <w:spacing w:beforeAutospacing="1" w:afterAutospacing="1"/>
              <w:ind w:left="0"/>
              <w:textAlignment w:val="baseline"/>
              <w:rPr>
                <w:rFonts w:ascii="Arial Narrow" w:hAnsi="Arial Narrow" w:cs="Arial"/>
                <w:color w:val="444444"/>
              </w:rPr>
            </w:pPr>
            <w:r w:rsidRPr="00FD3960">
              <w:rPr>
                <w:rFonts w:ascii="Arial Narrow" w:hAnsi="Arial Narrow" w:cs="Arial"/>
                <w:b/>
                <w:bCs/>
                <w:color w:val="444444"/>
                <w:bdr w:val="none" w:sz="0" w:space="0" w:color="auto" w:frame="1"/>
              </w:rPr>
              <w:t>Motivation:</w:t>
            </w:r>
            <w:r w:rsidRPr="00FD3960">
              <w:rPr>
                <w:rFonts w:ascii="Arial Narrow" w:hAnsi="Arial Narrow" w:cs="Arial"/>
                <w:color w:val="444444"/>
              </w:rPr>
              <w:t> the woodland tended to fascinate the children and they developed a keenness to participate and the ability to concentrate over longer periods of time</w:t>
            </w:r>
          </w:p>
          <w:p w14:paraId="12AA5CF5" w14:textId="77777777" w:rsidR="00826974" w:rsidRPr="00FD3960" w:rsidRDefault="00826974" w:rsidP="00826974">
            <w:pPr>
              <w:widowControl/>
              <w:numPr>
                <w:ilvl w:val="0"/>
                <w:numId w:val="22"/>
              </w:numPr>
              <w:shd w:val="clear" w:color="auto" w:fill="FFFFFF"/>
              <w:autoSpaceDE/>
              <w:autoSpaceDN/>
              <w:adjustRightInd/>
              <w:spacing w:beforeAutospacing="1" w:afterAutospacing="1"/>
              <w:ind w:left="0"/>
              <w:textAlignment w:val="baseline"/>
              <w:rPr>
                <w:rFonts w:ascii="Arial Narrow" w:hAnsi="Arial Narrow" w:cs="Arial"/>
                <w:color w:val="444444"/>
              </w:rPr>
            </w:pPr>
            <w:r w:rsidRPr="00FD3960">
              <w:rPr>
                <w:rFonts w:ascii="Arial Narrow" w:hAnsi="Arial Narrow" w:cs="Arial"/>
                <w:b/>
                <w:bCs/>
                <w:color w:val="444444"/>
                <w:bdr w:val="none" w:sz="0" w:space="0" w:color="auto" w:frame="1"/>
              </w:rPr>
              <w:t>Physical skills:</w:t>
            </w:r>
            <w:r w:rsidRPr="00FD3960">
              <w:rPr>
                <w:rFonts w:ascii="Arial Narrow" w:hAnsi="Arial Narrow" w:cs="Arial"/>
                <w:color w:val="444444"/>
              </w:rPr>
              <w:t xml:space="preserve"> these improvements were </w:t>
            </w:r>
            <w:proofErr w:type="spellStart"/>
            <w:r w:rsidRPr="00FD3960">
              <w:rPr>
                <w:rFonts w:ascii="Arial Narrow" w:hAnsi="Arial Narrow" w:cs="Arial"/>
                <w:color w:val="444444"/>
              </w:rPr>
              <w:t>characterised</w:t>
            </w:r>
            <w:proofErr w:type="spellEnd"/>
            <w:r w:rsidRPr="00FD3960">
              <w:rPr>
                <w:rFonts w:ascii="Arial Narrow" w:hAnsi="Arial Narrow" w:cs="Arial"/>
                <w:color w:val="444444"/>
              </w:rPr>
              <w:t xml:space="preserve"> by the development of physical stamina and gross and fine motor skills</w:t>
            </w:r>
          </w:p>
          <w:p w14:paraId="2CBCE744" w14:textId="77777777" w:rsidR="00826974" w:rsidRPr="00FD3960" w:rsidRDefault="00826974" w:rsidP="00826974">
            <w:pPr>
              <w:widowControl/>
              <w:numPr>
                <w:ilvl w:val="0"/>
                <w:numId w:val="22"/>
              </w:numPr>
              <w:shd w:val="clear" w:color="auto" w:fill="FFFFFF"/>
              <w:autoSpaceDE/>
              <w:autoSpaceDN/>
              <w:adjustRightInd/>
              <w:spacing w:beforeAutospacing="1" w:afterAutospacing="1"/>
              <w:ind w:left="0"/>
              <w:textAlignment w:val="baseline"/>
              <w:rPr>
                <w:rFonts w:ascii="Arial Narrow" w:hAnsi="Arial Narrow" w:cs="Arial"/>
                <w:color w:val="444444"/>
              </w:rPr>
            </w:pPr>
            <w:r w:rsidRPr="00FD3960">
              <w:rPr>
                <w:rFonts w:ascii="Arial Narrow" w:hAnsi="Arial Narrow" w:cs="Arial"/>
                <w:b/>
                <w:bCs/>
                <w:color w:val="444444"/>
                <w:bdr w:val="none" w:sz="0" w:space="0" w:color="auto" w:frame="1"/>
              </w:rPr>
              <w:t>Knowledge and understanding:</w:t>
            </w:r>
            <w:r w:rsidRPr="00FD3960">
              <w:rPr>
                <w:rFonts w:ascii="Arial Narrow" w:hAnsi="Arial Narrow" w:cs="Arial"/>
                <w:color w:val="444444"/>
              </w:rPr>
              <w:t> the children developed an interest in the natural surroundings and respect for the environment</w:t>
            </w:r>
          </w:p>
          <w:p w14:paraId="6600E162" w14:textId="77777777" w:rsidR="00826974" w:rsidRPr="00FD3960" w:rsidRDefault="00826974" w:rsidP="00826974">
            <w:pPr>
              <w:shd w:val="clear" w:color="auto" w:fill="FFFFFF"/>
              <w:autoSpaceDN/>
              <w:spacing w:beforeAutospacing="1" w:afterAutospacing="1"/>
              <w:textAlignment w:val="baseline"/>
              <w:rPr>
                <w:rFonts w:ascii="Arial Narrow" w:hAnsi="Arial Narrow" w:cs="Arial"/>
                <w:color w:val="263238"/>
                <w:szCs w:val="30"/>
                <w:shd w:val="clear" w:color="auto" w:fill="FFFFFF"/>
              </w:rPr>
            </w:pPr>
            <w:r w:rsidRPr="00FD3960">
              <w:rPr>
                <w:rFonts w:ascii="Arial Narrow" w:hAnsi="Arial Narrow" w:cs="Arial"/>
                <w:color w:val="263238"/>
                <w:szCs w:val="30"/>
                <w:shd w:val="clear" w:color="auto" w:fill="FFFFFF"/>
              </w:rPr>
              <w:t>EEF, July 2021 - There are wider benefits from regular physical activity in terms of physical development, health and wellbeing as well as other potential benefits have been reported such as improved attendance.</w:t>
            </w:r>
          </w:p>
          <w:p w14:paraId="0BA315DD" w14:textId="4AD369F5" w:rsidR="00826974" w:rsidRPr="00FD3960" w:rsidRDefault="00826974" w:rsidP="00826974">
            <w:pPr>
              <w:pStyle w:val="TableRowCentered"/>
              <w:ind w:left="0"/>
              <w:jc w:val="left"/>
              <w:rPr>
                <w:rFonts w:ascii="Arial Narrow" w:hAnsi="Arial Narrow" w:cs="Arial"/>
                <w:sz w:val="20"/>
              </w:rPr>
            </w:pPr>
            <w:r w:rsidRPr="00FD3960">
              <w:rPr>
                <w:rFonts w:ascii="Arial Narrow" w:hAnsi="Arial Narrow" w:cs="Arial"/>
                <w:color w:val="263238"/>
                <w:sz w:val="22"/>
                <w:szCs w:val="30"/>
                <w:shd w:val="clear" w:color="auto" w:fill="FFFFFF"/>
              </w:rPr>
              <w:t xml:space="preserve">Pupils from disadvantaged backgrounds may be less likely to be able to benefit from sport clubs and other physical activities outside of school due to the associated financial costs (EEF, July 2021) therefore we aim to provide a range of opportunities/activities with comprehensive equipment frequently throughout the school day (breaks and lunch times). </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65CD" w14:textId="2B94B16C" w:rsidR="00826974" w:rsidRPr="00FD3960" w:rsidRDefault="00826974" w:rsidP="00826974">
            <w:pPr>
              <w:pStyle w:val="TableRowCentered"/>
              <w:jc w:val="left"/>
              <w:rPr>
                <w:rFonts w:ascii="Arial Narrow" w:hAnsi="Arial Narrow" w:cs="Arial"/>
                <w:bCs/>
                <w:color w:val="000000" w:themeColor="text1"/>
                <w:sz w:val="20"/>
              </w:rPr>
            </w:pPr>
            <w:r w:rsidRPr="00FD3960">
              <w:rPr>
                <w:rFonts w:ascii="Arial Narrow" w:hAnsi="Arial Narrow"/>
                <w:sz w:val="22"/>
              </w:rPr>
              <w:t>4</w:t>
            </w:r>
          </w:p>
        </w:tc>
      </w:tr>
      <w:tr w:rsidR="00826974" w:rsidRPr="006A51E0" w14:paraId="0F881E5C" w14:textId="77777777" w:rsidTr="002A175D">
        <w:trPr>
          <w:trHeight w:val="58"/>
        </w:trPr>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758C6" w14:textId="77777777" w:rsidR="00826974" w:rsidRPr="00FD3960" w:rsidRDefault="00826974" w:rsidP="00826974">
            <w:pPr>
              <w:pStyle w:val="TableRow"/>
              <w:rPr>
                <w:rFonts w:ascii="Arial Narrow" w:hAnsi="Arial Narrow"/>
                <w:sz w:val="22"/>
              </w:rPr>
            </w:pPr>
            <w:r w:rsidRPr="00FD3960">
              <w:rPr>
                <w:rFonts w:ascii="Arial Narrow" w:hAnsi="Arial Narrow"/>
                <w:sz w:val="22"/>
              </w:rPr>
              <w:t xml:space="preserve">Quality first teaching for all pupils. </w:t>
            </w:r>
          </w:p>
          <w:p w14:paraId="51C563EB" w14:textId="77777777" w:rsidR="00826974" w:rsidRPr="00FD3960" w:rsidRDefault="00826974" w:rsidP="00826974">
            <w:pPr>
              <w:pStyle w:val="TableRow"/>
              <w:rPr>
                <w:rFonts w:ascii="Arial Narrow" w:hAnsi="Arial Narrow"/>
                <w:sz w:val="22"/>
              </w:rPr>
            </w:pPr>
          </w:p>
          <w:p w14:paraId="1C970CDC" w14:textId="77777777" w:rsidR="00826974" w:rsidRPr="00FD3960" w:rsidRDefault="00826974" w:rsidP="00826974">
            <w:pPr>
              <w:pStyle w:val="TableRow"/>
              <w:rPr>
                <w:rFonts w:ascii="Arial Narrow" w:hAnsi="Arial Narrow"/>
                <w:sz w:val="22"/>
              </w:rPr>
            </w:pPr>
            <w:r w:rsidRPr="00FD3960">
              <w:rPr>
                <w:rFonts w:ascii="Arial Narrow" w:hAnsi="Arial Narrow"/>
                <w:sz w:val="22"/>
              </w:rPr>
              <w:t xml:space="preserve">Use of standardised testing to inform assessment and inform quality first teaching. </w:t>
            </w:r>
          </w:p>
          <w:p w14:paraId="69D52046" w14:textId="77777777" w:rsidR="00826974" w:rsidRPr="00FD3960" w:rsidRDefault="00826974" w:rsidP="00826974">
            <w:pPr>
              <w:pStyle w:val="TableRow"/>
              <w:rPr>
                <w:rFonts w:ascii="Arial Narrow" w:hAnsi="Arial Narrow"/>
                <w:sz w:val="22"/>
              </w:rPr>
            </w:pPr>
          </w:p>
          <w:p w14:paraId="3043FACB" w14:textId="77777777" w:rsidR="00826974" w:rsidRPr="00FD3960" w:rsidRDefault="00826974" w:rsidP="00826974">
            <w:pPr>
              <w:pStyle w:val="TableRow"/>
              <w:rPr>
                <w:rFonts w:ascii="Arial Narrow" w:hAnsi="Arial Narrow"/>
                <w:sz w:val="22"/>
              </w:rPr>
            </w:pPr>
            <w:r w:rsidRPr="00FD3960">
              <w:rPr>
                <w:rFonts w:ascii="Arial Narrow" w:hAnsi="Arial Narrow"/>
                <w:sz w:val="22"/>
              </w:rPr>
              <w:t xml:space="preserve">CPD is ongoing for reading and phonics by the English lead and DHT as they are a high priority on the school improvement plan. </w:t>
            </w:r>
          </w:p>
          <w:p w14:paraId="3AF8FDA9" w14:textId="77777777" w:rsidR="00826974" w:rsidRPr="00FD3960" w:rsidRDefault="00826974" w:rsidP="00826974">
            <w:pPr>
              <w:pStyle w:val="TableRow"/>
              <w:rPr>
                <w:rFonts w:ascii="Arial Narrow" w:hAnsi="Arial Narrow"/>
                <w:sz w:val="22"/>
              </w:rPr>
            </w:pPr>
          </w:p>
          <w:p w14:paraId="7D2813E8" w14:textId="77777777" w:rsidR="00826974" w:rsidRPr="00FD3960" w:rsidRDefault="00826974" w:rsidP="00826974">
            <w:pPr>
              <w:pStyle w:val="TableRow"/>
              <w:rPr>
                <w:rFonts w:ascii="Arial Narrow" w:hAnsi="Arial Narrow"/>
                <w:sz w:val="22"/>
              </w:rPr>
            </w:pPr>
            <w:r w:rsidRPr="00FD3960">
              <w:rPr>
                <w:rFonts w:ascii="Arial Narrow" w:hAnsi="Arial Narrow"/>
                <w:sz w:val="22"/>
              </w:rPr>
              <w:t>Pupil progress meetings track progress of PP pupils and appropriate intervention are put in place.</w:t>
            </w:r>
          </w:p>
          <w:p w14:paraId="0590B17B" w14:textId="77777777" w:rsidR="00826974" w:rsidRPr="00FD3960" w:rsidRDefault="00826974" w:rsidP="00826974">
            <w:pPr>
              <w:pStyle w:val="TableRow"/>
              <w:rPr>
                <w:rFonts w:ascii="Arial Narrow" w:hAnsi="Arial Narrow"/>
                <w:sz w:val="22"/>
              </w:rPr>
            </w:pPr>
          </w:p>
          <w:p w14:paraId="2C112720" w14:textId="77777777" w:rsidR="00826974" w:rsidRPr="00FD3960" w:rsidRDefault="00826974" w:rsidP="00826974">
            <w:pPr>
              <w:rPr>
                <w:rFonts w:ascii="Arial Narrow" w:hAnsi="Arial Narrow" w:cs="Arial"/>
                <w:sz w:val="20"/>
                <w:szCs w:val="20"/>
                <w:lang w:val="en-GB" w:eastAsia="en-GB"/>
              </w:rPr>
            </w:pPr>
          </w:p>
        </w:tc>
        <w:tc>
          <w:tcPr>
            <w:tcW w:w="5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57B73" w14:textId="77777777" w:rsidR="00826974" w:rsidRPr="00FD3960" w:rsidRDefault="00826974" w:rsidP="00826974">
            <w:pPr>
              <w:pStyle w:val="TableRowCentered"/>
              <w:jc w:val="left"/>
              <w:rPr>
                <w:rFonts w:ascii="Arial Narrow" w:hAnsi="Arial Narrow"/>
                <w:sz w:val="22"/>
              </w:rPr>
            </w:pPr>
            <w:r w:rsidRPr="00FD3960">
              <w:rPr>
                <w:rFonts w:ascii="Arial Narrow" w:hAnsi="Arial Narrow"/>
                <w:sz w:val="22"/>
              </w:rPr>
              <w:t xml:space="preserve">EEF guide to pupil premium – tiered approach – teaching is the top priority, including CPD. </w:t>
            </w:r>
          </w:p>
          <w:p w14:paraId="568DB45B" w14:textId="77777777" w:rsidR="00826974" w:rsidRPr="00FD3960" w:rsidRDefault="00826974" w:rsidP="00826974">
            <w:pPr>
              <w:pStyle w:val="TableRowCentered"/>
              <w:jc w:val="left"/>
              <w:rPr>
                <w:rFonts w:ascii="Arial Narrow" w:hAnsi="Arial Narrow"/>
                <w:sz w:val="22"/>
              </w:rPr>
            </w:pPr>
          </w:p>
          <w:p w14:paraId="2555E8E8" w14:textId="154CEF23" w:rsidR="00826974" w:rsidRPr="00FD3960" w:rsidRDefault="00826974" w:rsidP="00826974">
            <w:pPr>
              <w:pStyle w:val="TableRowCentered"/>
              <w:jc w:val="left"/>
              <w:rPr>
                <w:rFonts w:ascii="Arial Narrow" w:hAnsi="Arial Narrow" w:cs="Arial"/>
                <w:sz w:val="20"/>
              </w:rPr>
            </w:pPr>
            <w:r w:rsidRPr="00FD3960">
              <w:rPr>
                <w:rFonts w:ascii="Arial Narrow" w:hAnsi="Arial Narrow"/>
                <w:sz w:val="22"/>
              </w:rPr>
              <w:t xml:space="preserve">Sutton Trust – quality first teaching has direct impact on student </w:t>
            </w:r>
            <w:proofErr w:type="gramStart"/>
            <w:r w:rsidRPr="00FD3960">
              <w:rPr>
                <w:rFonts w:ascii="Arial Narrow" w:hAnsi="Arial Narrow"/>
                <w:sz w:val="22"/>
              </w:rPr>
              <w:t>outcomes .</w:t>
            </w:r>
            <w:proofErr w:type="gramEnd"/>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349EE" w14:textId="77777777" w:rsidR="00826974" w:rsidRPr="00FD3960" w:rsidRDefault="00826974" w:rsidP="00826974">
            <w:pPr>
              <w:rPr>
                <w:rFonts w:ascii="Arial Narrow" w:hAnsi="Arial Narrow" w:cs="Arial"/>
                <w:sz w:val="20"/>
                <w:szCs w:val="20"/>
                <w:lang w:val="en-GB" w:eastAsia="en-GB"/>
              </w:rPr>
            </w:pPr>
          </w:p>
        </w:tc>
      </w:tr>
      <w:tr w:rsidR="00826974" w:rsidRPr="006A51E0" w14:paraId="66C80D26" w14:textId="77777777" w:rsidTr="002A175D">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A820F" w14:textId="437ED0A8" w:rsidR="00826974" w:rsidRPr="00FD3960" w:rsidRDefault="00826974" w:rsidP="00826974">
            <w:pPr>
              <w:pStyle w:val="TableRow"/>
              <w:rPr>
                <w:rFonts w:ascii="Arial Narrow" w:hAnsi="Arial Narrow" w:cs="Arial"/>
                <w:sz w:val="20"/>
                <w:szCs w:val="20"/>
              </w:rPr>
            </w:pPr>
            <w:r w:rsidRPr="00FD3960">
              <w:rPr>
                <w:rFonts w:ascii="Arial Narrow" w:hAnsi="Arial Narrow"/>
                <w:sz w:val="22"/>
              </w:rPr>
              <w:t xml:space="preserve">HLTA, L3 TA and additional 0.5 L2 TA will provide bespoke support / interventions for identified pupils with the main focus on reading and phonics for Y1 pupils. </w:t>
            </w:r>
          </w:p>
        </w:tc>
        <w:tc>
          <w:tcPr>
            <w:tcW w:w="5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786AF" w14:textId="77777777" w:rsidR="00826974" w:rsidRPr="00FD3960" w:rsidRDefault="00826974" w:rsidP="00826974">
            <w:pPr>
              <w:pStyle w:val="TableRowCentered"/>
              <w:jc w:val="left"/>
              <w:rPr>
                <w:rFonts w:ascii="Arial Narrow" w:hAnsi="Arial Narrow"/>
                <w:sz w:val="22"/>
              </w:rPr>
            </w:pPr>
            <w:r w:rsidRPr="00FD3960">
              <w:rPr>
                <w:rFonts w:ascii="Arial Narrow" w:hAnsi="Arial Narrow"/>
                <w:sz w:val="22"/>
              </w:rPr>
              <w:t xml:space="preserve">DfE – Catch up funding Schools should particularly focus on disadvantaged and vulnerable pupils as we know they have been most affected. </w:t>
            </w:r>
          </w:p>
          <w:p w14:paraId="6896D69E" w14:textId="77777777" w:rsidR="00826974" w:rsidRPr="00FD3960" w:rsidRDefault="00826974" w:rsidP="00826974">
            <w:pPr>
              <w:pStyle w:val="TableRowCentered"/>
              <w:jc w:val="left"/>
              <w:rPr>
                <w:rFonts w:ascii="Arial Narrow" w:hAnsi="Arial Narrow"/>
                <w:sz w:val="22"/>
              </w:rPr>
            </w:pPr>
            <w:r w:rsidRPr="00FD3960">
              <w:rPr>
                <w:rFonts w:ascii="Arial Narrow" w:hAnsi="Arial Narrow"/>
                <w:sz w:val="22"/>
              </w:rPr>
              <w:t xml:space="preserve">EEF toolkit - Evidence indicates that one to one tuition can be effective, delivering approximately five additional months’ progress on average. </w:t>
            </w:r>
          </w:p>
          <w:p w14:paraId="5E9C3038" w14:textId="7DB44CBA" w:rsidR="00826974" w:rsidRPr="00FD3960" w:rsidRDefault="00826974" w:rsidP="00826974">
            <w:pPr>
              <w:pStyle w:val="TableRowCentered"/>
              <w:jc w:val="left"/>
              <w:rPr>
                <w:rFonts w:ascii="Arial Narrow" w:hAnsi="Arial Narrow" w:cs="Arial"/>
                <w:sz w:val="20"/>
              </w:rPr>
            </w:pPr>
            <w:r w:rsidRPr="00FD3960">
              <w:rPr>
                <w:rFonts w:ascii="Arial Narrow" w:hAnsi="Arial Narrow"/>
                <w:sz w:val="22"/>
              </w:rPr>
              <w:t>This strategy has proved successful in previous years. Targeted pupils make rapid progress</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BFF26" w14:textId="08F079E7" w:rsidR="00826974" w:rsidRPr="00FD3960" w:rsidRDefault="00826974" w:rsidP="00826974">
            <w:pPr>
              <w:pStyle w:val="TableRowCentered"/>
              <w:jc w:val="left"/>
              <w:rPr>
                <w:rFonts w:ascii="Arial Narrow" w:hAnsi="Arial Narrow" w:cs="Arial"/>
                <w:sz w:val="20"/>
              </w:rPr>
            </w:pPr>
            <w:r w:rsidRPr="00FD3960">
              <w:rPr>
                <w:rFonts w:ascii="Arial Narrow" w:hAnsi="Arial Narrow"/>
                <w:sz w:val="22"/>
              </w:rPr>
              <w:t>3</w:t>
            </w:r>
          </w:p>
        </w:tc>
      </w:tr>
      <w:tr w:rsidR="00826974" w:rsidRPr="006A51E0" w14:paraId="38CEC361" w14:textId="77777777" w:rsidTr="002A175D">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14FFD" w14:textId="77777777" w:rsidR="00826974" w:rsidRPr="00FD3960" w:rsidRDefault="00826974" w:rsidP="00826974">
            <w:pPr>
              <w:pStyle w:val="TableRow"/>
              <w:textAlignment w:val="baseline"/>
              <w:rPr>
                <w:rFonts w:ascii="Arial Narrow" w:hAnsi="Arial Narrow"/>
                <w:color w:val="auto"/>
              </w:rPr>
            </w:pPr>
            <w:r w:rsidRPr="00FD3960">
              <w:rPr>
                <w:rFonts w:ascii="Arial Narrow" w:hAnsi="Arial Narrow" w:cs="Calibri"/>
                <w:color w:val="auto"/>
                <w:sz w:val="22"/>
                <w:szCs w:val="22"/>
              </w:rPr>
              <w:t>To deliver additional Forest School sessions to identified children.</w:t>
            </w:r>
          </w:p>
          <w:p w14:paraId="57E651CF" w14:textId="77777777" w:rsidR="00826974" w:rsidRPr="00FD3960" w:rsidRDefault="00826974" w:rsidP="00826974">
            <w:pPr>
              <w:pStyle w:val="TableRow"/>
              <w:textAlignment w:val="baseline"/>
              <w:rPr>
                <w:rFonts w:ascii="Arial Narrow" w:hAnsi="Arial Narrow" w:cs="Calibri"/>
                <w:color w:val="auto"/>
                <w:sz w:val="22"/>
                <w:szCs w:val="22"/>
              </w:rPr>
            </w:pPr>
          </w:p>
          <w:p w14:paraId="39DD552E" w14:textId="77777777" w:rsidR="00826974" w:rsidRPr="00FD3960" w:rsidRDefault="00826974" w:rsidP="00826974">
            <w:pPr>
              <w:pStyle w:val="TableRow"/>
              <w:textAlignment w:val="baseline"/>
              <w:rPr>
                <w:rFonts w:ascii="Arial Narrow" w:hAnsi="Arial Narrow"/>
                <w:color w:val="auto"/>
              </w:rPr>
            </w:pPr>
            <w:r w:rsidRPr="00FD3960">
              <w:rPr>
                <w:rFonts w:ascii="Arial Narrow" w:hAnsi="Arial Narrow" w:cs="Calibri"/>
                <w:color w:val="auto"/>
                <w:sz w:val="22"/>
                <w:szCs w:val="22"/>
              </w:rPr>
              <w:t>Bespoke inclusion manager support for targeted children and families across the federation.</w:t>
            </w:r>
          </w:p>
          <w:p w14:paraId="7B199D86" w14:textId="77777777" w:rsidR="00826974" w:rsidRPr="00FD3960" w:rsidRDefault="00826974" w:rsidP="00826974">
            <w:pPr>
              <w:pStyle w:val="TableRow"/>
              <w:rPr>
                <w:rFonts w:ascii="Arial Narrow" w:hAnsi="Arial Narrow" w:cs="Calibri"/>
                <w:color w:val="auto"/>
                <w:sz w:val="22"/>
                <w:szCs w:val="22"/>
              </w:rPr>
            </w:pPr>
          </w:p>
          <w:p w14:paraId="20BD1963" w14:textId="77777777" w:rsidR="00826974" w:rsidRPr="00FD3960" w:rsidRDefault="00826974" w:rsidP="00826974">
            <w:pPr>
              <w:pStyle w:val="TableRow"/>
              <w:rPr>
                <w:rFonts w:ascii="Arial Narrow" w:hAnsi="Arial Narrow" w:cs="Calibri"/>
                <w:color w:val="auto"/>
                <w:sz w:val="22"/>
                <w:szCs w:val="22"/>
              </w:rPr>
            </w:pPr>
            <w:r w:rsidRPr="00FD3960">
              <w:rPr>
                <w:rFonts w:ascii="Arial Narrow" w:hAnsi="Arial Narrow" w:cs="Calibri"/>
                <w:color w:val="auto"/>
                <w:sz w:val="22"/>
                <w:szCs w:val="22"/>
              </w:rPr>
              <w:t>Well-planned activities at breaks and lunchtimes led by skilled staff to encourage appropriate interactions and play.</w:t>
            </w:r>
          </w:p>
          <w:p w14:paraId="1183C09C" w14:textId="77777777" w:rsidR="00826974" w:rsidRPr="00FD3960" w:rsidRDefault="00826974" w:rsidP="00826974">
            <w:pPr>
              <w:pStyle w:val="TableRow"/>
              <w:rPr>
                <w:rFonts w:ascii="Arial Narrow" w:hAnsi="Arial Narrow" w:cs="Calibri"/>
                <w:color w:val="auto"/>
                <w:sz w:val="22"/>
                <w:szCs w:val="22"/>
              </w:rPr>
            </w:pPr>
          </w:p>
          <w:p w14:paraId="28460230" w14:textId="0680EBC1" w:rsidR="00826974" w:rsidRPr="00FD3960" w:rsidRDefault="00826974" w:rsidP="00826974">
            <w:pPr>
              <w:pStyle w:val="TableRow"/>
              <w:rPr>
                <w:rFonts w:ascii="Arial Narrow" w:hAnsi="Arial Narrow" w:cs="Arial"/>
                <w:sz w:val="20"/>
                <w:szCs w:val="20"/>
              </w:rPr>
            </w:pPr>
            <w:r w:rsidRPr="00FD3960">
              <w:rPr>
                <w:rFonts w:ascii="Arial Narrow" w:hAnsi="Arial Narrow" w:cs="Calibri"/>
                <w:color w:val="auto"/>
                <w:sz w:val="22"/>
                <w:szCs w:val="22"/>
              </w:rPr>
              <w:t xml:space="preserve">To deliver The Hidden Chimp programme to targeted individuals. </w:t>
            </w:r>
          </w:p>
        </w:tc>
        <w:tc>
          <w:tcPr>
            <w:tcW w:w="5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0FEBE" w14:textId="77777777" w:rsidR="00826974" w:rsidRPr="00FD3960" w:rsidRDefault="00826974" w:rsidP="00826974">
            <w:pPr>
              <w:shd w:val="clear" w:color="auto" w:fill="FFFFFF"/>
              <w:autoSpaceDN/>
              <w:spacing w:before="100" w:beforeAutospacing="1" w:after="100" w:afterAutospacing="1"/>
              <w:textAlignment w:val="baseline"/>
              <w:rPr>
                <w:rFonts w:ascii="Arial Narrow" w:hAnsi="Arial Narrow" w:cs="Arial"/>
                <w:color w:val="444444"/>
              </w:rPr>
            </w:pPr>
            <w:r w:rsidRPr="00FD3960">
              <w:rPr>
                <w:rFonts w:ascii="Arial Narrow" w:hAnsi="Arial Narrow" w:cs="Arial"/>
                <w:color w:val="444444"/>
                <w:shd w:val="clear" w:color="auto" w:fill="FFFFFF"/>
              </w:rPr>
              <w:t xml:space="preserve">The New Economics Foundation (NEF), 2005, </w:t>
            </w:r>
            <w:r w:rsidRPr="00FD3960">
              <w:rPr>
                <w:rFonts w:ascii="Arial Narrow" w:hAnsi="Arial Narrow" w:cs="Arial"/>
                <w:color w:val="444444"/>
              </w:rPr>
              <w:t>evaluation suggests Forest Schools make a difference in the following ways:</w:t>
            </w:r>
          </w:p>
          <w:p w14:paraId="44997845" w14:textId="77777777" w:rsidR="00826974" w:rsidRPr="00FD3960" w:rsidRDefault="00826974" w:rsidP="00826974">
            <w:pPr>
              <w:widowControl/>
              <w:numPr>
                <w:ilvl w:val="0"/>
                <w:numId w:val="22"/>
              </w:numPr>
              <w:shd w:val="clear" w:color="auto" w:fill="FFFFFF"/>
              <w:autoSpaceDE/>
              <w:autoSpaceDN/>
              <w:adjustRightInd/>
              <w:spacing w:beforeAutospacing="1" w:afterAutospacing="1"/>
              <w:ind w:left="0"/>
              <w:textAlignment w:val="baseline"/>
              <w:rPr>
                <w:rFonts w:ascii="Arial Narrow" w:hAnsi="Arial Narrow" w:cs="Arial"/>
                <w:color w:val="444444"/>
              </w:rPr>
            </w:pPr>
            <w:r w:rsidRPr="00FD3960">
              <w:rPr>
                <w:rFonts w:ascii="Arial Narrow" w:hAnsi="Arial Narrow" w:cs="Arial"/>
                <w:b/>
                <w:bCs/>
                <w:color w:val="444444"/>
                <w:bdr w:val="none" w:sz="0" w:space="0" w:color="auto" w:frame="1"/>
              </w:rPr>
              <w:t>Confidence: </w:t>
            </w:r>
            <w:r w:rsidRPr="00FD3960">
              <w:rPr>
                <w:rFonts w:ascii="Arial Narrow" w:hAnsi="Arial Narrow" w:cs="Arial"/>
                <w:color w:val="444444"/>
              </w:rPr>
              <w:t>children had the freedom, time and space to learn and demonstrate independence</w:t>
            </w:r>
          </w:p>
          <w:p w14:paraId="4EA7C037" w14:textId="77777777" w:rsidR="00826974" w:rsidRPr="00FD3960" w:rsidRDefault="00826974" w:rsidP="00826974">
            <w:pPr>
              <w:widowControl/>
              <w:numPr>
                <w:ilvl w:val="0"/>
                <w:numId w:val="22"/>
              </w:numPr>
              <w:shd w:val="clear" w:color="auto" w:fill="FFFFFF"/>
              <w:autoSpaceDE/>
              <w:autoSpaceDN/>
              <w:adjustRightInd/>
              <w:spacing w:beforeAutospacing="1" w:afterAutospacing="1"/>
              <w:ind w:left="0"/>
              <w:textAlignment w:val="baseline"/>
              <w:rPr>
                <w:rFonts w:ascii="Arial Narrow" w:hAnsi="Arial Narrow" w:cs="Arial"/>
                <w:color w:val="444444"/>
              </w:rPr>
            </w:pPr>
            <w:r w:rsidRPr="00FD3960">
              <w:rPr>
                <w:rFonts w:ascii="Arial Narrow" w:hAnsi="Arial Narrow" w:cs="Arial"/>
                <w:b/>
                <w:bCs/>
                <w:color w:val="444444"/>
                <w:bdr w:val="none" w:sz="0" w:space="0" w:color="auto" w:frame="1"/>
              </w:rPr>
              <w:t>Social skills: </w:t>
            </w:r>
            <w:r w:rsidRPr="00FD3960">
              <w:rPr>
                <w:rFonts w:ascii="Arial Narrow" w:hAnsi="Arial Narrow" w:cs="Arial"/>
                <w:color w:val="444444"/>
              </w:rPr>
              <w:t>children gained increased awareness of the consequences of their actions on peers through team activities such as sharing tools and participating in play</w:t>
            </w:r>
          </w:p>
          <w:p w14:paraId="1485CCF5" w14:textId="77777777" w:rsidR="00826974" w:rsidRPr="00FD3960" w:rsidRDefault="00826974" w:rsidP="00826974">
            <w:pPr>
              <w:widowControl/>
              <w:numPr>
                <w:ilvl w:val="0"/>
                <w:numId w:val="22"/>
              </w:numPr>
              <w:shd w:val="clear" w:color="auto" w:fill="FFFFFF"/>
              <w:autoSpaceDE/>
              <w:autoSpaceDN/>
              <w:adjustRightInd/>
              <w:spacing w:beforeAutospacing="1" w:afterAutospacing="1"/>
              <w:ind w:left="0"/>
              <w:textAlignment w:val="baseline"/>
              <w:rPr>
                <w:rFonts w:ascii="Arial Narrow" w:hAnsi="Arial Narrow" w:cs="Arial"/>
                <w:color w:val="444444"/>
              </w:rPr>
            </w:pPr>
            <w:r w:rsidRPr="00FD3960">
              <w:rPr>
                <w:rFonts w:ascii="Arial Narrow" w:hAnsi="Arial Narrow" w:cs="Arial"/>
                <w:b/>
                <w:bCs/>
                <w:color w:val="444444"/>
                <w:bdr w:val="none" w:sz="0" w:space="0" w:color="auto" w:frame="1"/>
              </w:rPr>
              <w:t>Communication:</w:t>
            </w:r>
            <w:r w:rsidRPr="00FD3960">
              <w:rPr>
                <w:rFonts w:ascii="Arial Narrow" w:hAnsi="Arial Narrow" w:cs="Arial"/>
                <w:color w:val="444444"/>
              </w:rPr>
              <w:t> language development was prompted by the children’s sensory experiences</w:t>
            </w:r>
          </w:p>
          <w:p w14:paraId="6C1497B6" w14:textId="77777777" w:rsidR="00826974" w:rsidRPr="00FD3960" w:rsidRDefault="00826974" w:rsidP="00826974">
            <w:pPr>
              <w:widowControl/>
              <w:numPr>
                <w:ilvl w:val="0"/>
                <w:numId w:val="22"/>
              </w:numPr>
              <w:shd w:val="clear" w:color="auto" w:fill="FFFFFF"/>
              <w:autoSpaceDE/>
              <w:autoSpaceDN/>
              <w:adjustRightInd/>
              <w:spacing w:beforeAutospacing="1" w:afterAutospacing="1"/>
              <w:ind w:left="0"/>
              <w:textAlignment w:val="baseline"/>
              <w:rPr>
                <w:rFonts w:ascii="Arial Narrow" w:hAnsi="Arial Narrow" w:cs="Arial"/>
                <w:color w:val="444444"/>
              </w:rPr>
            </w:pPr>
            <w:r w:rsidRPr="00FD3960">
              <w:rPr>
                <w:rFonts w:ascii="Arial Narrow" w:hAnsi="Arial Narrow" w:cs="Arial"/>
                <w:b/>
                <w:bCs/>
                <w:color w:val="444444"/>
                <w:bdr w:val="none" w:sz="0" w:space="0" w:color="auto" w:frame="1"/>
              </w:rPr>
              <w:t>Motivation:</w:t>
            </w:r>
            <w:r w:rsidRPr="00FD3960">
              <w:rPr>
                <w:rFonts w:ascii="Arial Narrow" w:hAnsi="Arial Narrow" w:cs="Arial"/>
                <w:color w:val="444444"/>
              </w:rPr>
              <w:t> the woodland tended to fascinate the children and they developed a keenness to participate and the ability to concentrate over longer periods of time</w:t>
            </w:r>
          </w:p>
          <w:p w14:paraId="6D0D109C" w14:textId="77777777" w:rsidR="00826974" w:rsidRPr="00FD3960" w:rsidRDefault="00826974" w:rsidP="00826974">
            <w:pPr>
              <w:widowControl/>
              <w:numPr>
                <w:ilvl w:val="0"/>
                <w:numId w:val="22"/>
              </w:numPr>
              <w:shd w:val="clear" w:color="auto" w:fill="FFFFFF"/>
              <w:autoSpaceDE/>
              <w:autoSpaceDN/>
              <w:adjustRightInd/>
              <w:spacing w:beforeAutospacing="1" w:afterAutospacing="1"/>
              <w:ind w:left="0"/>
              <w:textAlignment w:val="baseline"/>
              <w:rPr>
                <w:rFonts w:ascii="Arial Narrow" w:hAnsi="Arial Narrow" w:cs="Arial"/>
                <w:color w:val="444444"/>
              </w:rPr>
            </w:pPr>
            <w:r w:rsidRPr="00FD3960">
              <w:rPr>
                <w:rFonts w:ascii="Arial Narrow" w:hAnsi="Arial Narrow" w:cs="Arial"/>
                <w:b/>
                <w:bCs/>
                <w:color w:val="444444"/>
                <w:bdr w:val="none" w:sz="0" w:space="0" w:color="auto" w:frame="1"/>
              </w:rPr>
              <w:t>Physical skills:</w:t>
            </w:r>
            <w:r w:rsidRPr="00FD3960">
              <w:rPr>
                <w:rFonts w:ascii="Arial Narrow" w:hAnsi="Arial Narrow" w:cs="Arial"/>
                <w:color w:val="444444"/>
              </w:rPr>
              <w:t xml:space="preserve"> these improvements were </w:t>
            </w:r>
            <w:proofErr w:type="spellStart"/>
            <w:r w:rsidRPr="00FD3960">
              <w:rPr>
                <w:rFonts w:ascii="Arial Narrow" w:hAnsi="Arial Narrow" w:cs="Arial"/>
                <w:color w:val="444444"/>
              </w:rPr>
              <w:t>characterised</w:t>
            </w:r>
            <w:proofErr w:type="spellEnd"/>
            <w:r w:rsidRPr="00FD3960">
              <w:rPr>
                <w:rFonts w:ascii="Arial Narrow" w:hAnsi="Arial Narrow" w:cs="Arial"/>
                <w:color w:val="444444"/>
              </w:rPr>
              <w:t xml:space="preserve"> by the development of physical stamina and gross and fine motor skills</w:t>
            </w:r>
          </w:p>
          <w:p w14:paraId="2943154D" w14:textId="77777777" w:rsidR="00826974" w:rsidRPr="00FD3960" w:rsidRDefault="00826974" w:rsidP="00826974">
            <w:pPr>
              <w:widowControl/>
              <w:numPr>
                <w:ilvl w:val="0"/>
                <w:numId w:val="22"/>
              </w:numPr>
              <w:shd w:val="clear" w:color="auto" w:fill="FFFFFF"/>
              <w:autoSpaceDE/>
              <w:autoSpaceDN/>
              <w:adjustRightInd/>
              <w:spacing w:beforeAutospacing="1" w:afterAutospacing="1"/>
              <w:ind w:left="0"/>
              <w:textAlignment w:val="baseline"/>
              <w:rPr>
                <w:rFonts w:ascii="Arial Narrow" w:hAnsi="Arial Narrow" w:cs="Arial"/>
                <w:color w:val="444444"/>
              </w:rPr>
            </w:pPr>
            <w:r w:rsidRPr="00FD3960">
              <w:rPr>
                <w:rFonts w:ascii="Arial Narrow" w:hAnsi="Arial Narrow" w:cs="Arial"/>
                <w:b/>
                <w:bCs/>
                <w:color w:val="444444"/>
                <w:bdr w:val="none" w:sz="0" w:space="0" w:color="auto" w:frame="1"/>
              </w:rPr>
              <w:t>Knowledge and understanding:</w:t>
            </w:r>
            <w:r w:rsidRPr="00FD3960">
              <w:rPr>
                <w:rFonts w:ascii="Arial Narrow" w:hAnsi="Arial Narrow" w:cs="Arial"/>
                <w:color w:val="444444"/>
              </w:rPr>
              <w:t> the children developed an interest in the natural surroundings and respect for the environment</w:t>
            </w:r>
          </w:p>
          <w:p w14:paraId="0D9502B8" w14:textId="77777777" w:rsidR="00826974" w:rsidRPr="00FD3960" w:rsidRDefault="00826974" w:rsidP="00826974">
            <w:pPr>
              <w:shd w:val="clear" w:color="auto" w:fill="FFFFFF"/>
              <w:autoSpaceDN/>
              <w:spacing w:beforeAutospacing="1" w:afterAutospacing="1"/>
              <w:textAlignment w:val="baseline"/>
              <w:rPr>
                <w:rFonts w:ascii="Arial Narrow" w:hAnsi="Arial Narrow" w:cs="Arial"/>
                <w:color w:val="263238"/>
                <w:szCs w:val="30"/>
                <w:shd w:val="clear" w:color="auto" w:fill="FFFFFF"/>
              </w:rPr>
            </w:pPr>
            <w:r w:rsidRPr="00FD3960">
              <w:rPr>
                <w:rFonts w:ascii="Arial Narrow" w:hAnsi="Arial Narrow" w:cs="Arial"/>
                <w:color w:val="263238"/>
                <w:szCs w:val="30"/>
                <w:shd w:val="clear" w:color="auto" w:fill="FFFFFF"/>
              </w:rPr>
              <w:t>EEF, July 2021 - There are wider benefits from regular physical activity in terms of physical development, health and wellbeing as well as other potential benefits have been reported such as improved attendance.</w:t>
            </w:r>
          </w:p>
          <w:p w14:paraId="21731291" w14:textId="2895F4DB" w:rsidR="00826974" w:rsidRPr="00FD3960" w:rsidRDefault="00826974" w:rsidP="00826974">
            <w:pPr>
              <w:pStyle w:val="TableRowCentered"/>
              <w:jc w:val="left"/>
              <w:rPr>
                <w:rFonts w:ascii="Arial Narrow" w:hAnsi="Arial Narrow" w:cs="Arial"/>
                <w:sz w:val="20"/>
              </w:rPr>
            </w:pPr>
            <w:r w:rsidRPr="00FD3960">
              <w:rPr>
                <w:rFonts w:ascii="Arial Narrow" w:hAnsi="Arial Narrow" w:cs="Arial"/>
                <w:color w:val="263238"/>
                <w:sz w:val="22"/>
                <w:szCs w:val="30"/>
                <w:shd w:val="clear" w:color="auto" w:fill="FFFFFF"/>
              </w:rPr>
              <w:t xml:space="preserve">Pupils from disadvantaged backgrounds may be less likely to be able to benefit from sport clubs and other physical activities outside of school due to the associated financial costs (EEF, July 2021) therefore we aim to provide a range of opportunities/activities with comprehensive equipment frequently throughout the school day (breaks and lunch times). </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4A1C5" w14:textId="1BDF4F40" w:rsidR="00826974" w:rsidRPr="00FD3960" w:rsidRDefault="00826974" w:rsidP="00826974">
            <w:pPr>
              <w:pStyle w:val="TableRowCentered"/>
              <w:jc w:val="left"/>
              <w:rPr>
                <w:rFonts w:ascii="Arial Narrow" w:hAnsi="Arial Narrow" w:cs="Arial"/>
                <w:sz w:val="20"/>
              </w:rPr>
            </w:pPr>
            <w:r w:rsidRPr="00FD3960">
              <w:rPr>
                <w:rFonts w:ascii="Arial Narrow" w:hAnsi="Arial Narrow"/>
                <w:sz w:val="22"/>
              </w:rPr>
              <w:t>4</w:t>
            </w:r>
          </w:p>
        </w:tc>
      </w:tr>
    </w:tbl>
    <w:p w14:paraId="6F2A3EA5" w14:textId="77777777" w:rsidR="001E6199" w:rsidRPr="006A51E0" w:rsidRDefault="001E6199" w:rsidP="001E6199">
      <w:pPr>
        <w:rPr>
          <w:rFonts w:ascii="Arial Narrow" w:hAnsi="Arial Narrow"/>
          <w:b/>
          <w:color w:val="002060"/>
          <w:sz w:val="24"/>
          <w:szCs w:val="24"/>
        </w:rPr>
      </w:pPr>
    </w:p>
    <w:p w14:paraId="42B23B0C" w14:textId="77777777" w:rsidR="001E6199" w:rsidRPr="001E6199" w:rsidRDefault="001E6199" w:rsidP="001E6199">
      <w:pPr>
        <w:rPr>
          <w:rFonts w:ascii="Arial Narrow" w:hAnsi="Arial Narrow"/>
          <w:b/>
          <w:color w:val="535B58"/>
          <w:sz w:val="24"/>
          <w:szCs w:val="24"/>
        </w:rPr>
      </w:pPr>
      <w:r w:rsidRPr="001E6199">
        <w:rPr>
          <w:rFonts w:ascii="Arial Narrow" w:hAnsi="Arial Narrow"/>
          <w:b/>
          <w:color w:val="535B58"/>
          <w:sz w:val="24"/>
          <w:szCs w:val="24"/>
        </w:rPr>
        <w:t xml:space="preserve">Wider strategies (for example, related to attendance, </w:t>
      </w:r>
      <w:proofErr w:type="spellStart"/>
      <w:r w:rsidRPr="001E6199">
        <w:rPr>
          <w:rFonts w:ascii="Arial Narrow" w:hAnsi="Arial Narrow"/>
          <w:b/>
          <w:color w:val="535B58"/>
          <w:sz w:val="24"/>
          <w:szCs w:val="24"/>
        </w:rPr>
        <w:t>behaviour</w:t>
      </w:r>
      <w:proofErr w:type="spellEnd"/>
      <w:r w:rsidRPr="001E6199">
        <w:rPr>
          <w:rFonts w:ascii="Arial Narrow" w:hAnsi="Arial Narrow"/>
          <w:b/>
          <w:color w:val="535B58"/>
          <w:sz w:val="24"/>
          <w:szCs w:val="24"/>
        </w:rPr>
        <w:t>, wellbeing)</w:t>
      </w:r>
    </w:p>
    <w:p w14:paraId="4A9025FB" w14:textId="50F3A78B" w:rsidR="001E6199" w:rsidRDefault="001E6199" w:rsidP="001E6199">
      <w:pPr>
        <w:spacing w:before="240" w:after="120"/>
        <w:rPr>
          <w:rFonts w:cstheme="minorHAnsi"/>
          <w:sz w:val="24"/>
          <w:szCs w:val="24"/>
        </w:rPr>
      </w:pPr>
      <w:r w:rsidRPr="006A51E0">
        <w:rPr>
          <w:rFonts w:ascii="Arial Narrow" w:hAnsi="Arial Narrow"/>
          <w:sz w:val="24"/>
          <w:szCs w:val="24"/>
        </w:rPr>
        <w:t>Budgeted cost:</w:t>
      </w:r>
      <w:r w:rsidR="0021752B" w:rsidRPr="0021752B">
        <w:t xml:space="preserve"> </w:t>
      </w:r>
      <w:r w:rsidR="0021752B" w:rsidRPr="00CD0901">
        <w:rPr>
          <w:color w:val="0070C0"/>
        </w:rPr>
        <w:t>£9891.</w:t>
      </w:r>
      <w:r w:rsidR="0021752B" w:rsidRPr="007B28FC">
        <w:rPr>
          <w:rFonts w:cstheme="minorHAnsi"/>
          <w:color w:val="0070C0"/>
        </w:rPr>
        <w:t>50</w:t>
      </w:r>
      <w:r w:rsidRPr="007B28FC">
        <w:rPr>
          <w:rFonts w:cstheme="minorHAnsi"/>
          <w:color w:val="0070C0"/>
          <w:sz w:val="24"/>
          <w:szCs w:val="24"/>
        </w:rPr>
        <w:t xml:space="preserve"> </w:t>
      </w:r>
      <w:r w:rsidR="007B28FC" w:rsidRPr="007B28FC">
        <w:rPr>
          <w:rFonts w:cstheme="minorHAnsi"/>
          <w:color w:val="0070C0"/>
          <w:sz w:val="24"/>
          <w:szCs w:val="24"/>
        </w:rPr>
        <w:t xml:space="preserve">   </w:t>
      </w:r>
      <w:r w:rsidR="007B28FC" w:rsidRPr="00D9064D">
        <w:rPr>
          <w:rFonts w:cstheme="minorHAnsi"/>
          <w:sz w:val="24"/>
          <w:szCs w:val="24"/>
        </w:rPr>
        <w:t>£12686</w:t>
      </w:r>
      <w:r w:rsidR="008A3BA9" w:rsidRPr="00D9064D">
        <w:rPr>
          <w:rFonts w:cstheme="minorHAnsi"/>
          <w:sz w:val="24"/>
          <w:szCs w:val="24"/>
        </w:rPr>
        <w:t xml:space="preserve">   </w:t>
      </w:r>
      <w:r w:rsidR="008A3BA9" w:rsidRPr="00D9064D">
        <w:rPr>
          <w:rFonts w:cstheme="minorHAnsi"/>
          <w:color w:val="FF0000"/>
          <w:sz w:val="24"/>
          <w:szCs w:val="24"/>
        </w:rPr>
        <w:t xml:space="preserve">£9000 </w:t>
      </w:r>
    </w:p>
    <w:p w14:paraId="046BFACB" w14:textId="77777777" w:rsidR="007B28FC" w:rsidRPr="006A51E0" w:rsidRDefault="007B28FC" w:rsidP="001E6199">
      <w:pPr>
        <w:spacing w:before="240" w:after="120"/>
        <w:rPr>
          <w:rFonts w:ascii="Arial Narrow" w:hAnsi="Arial Narrow"/>
          <w:sz w:val="24"/>
          <w:szCs w:val="24"/>
        </w:rPr>
      </w:pPr>
    </w:p>
    <w:tbl>
      <w:tblPr>
        <w:tblStyle w:val="TableGrid"/>
        <w:tblW w:w="5000" w:type="pct"/>
        <w:tblLook w:val="04A0" w:firstRow="1" w:lastRow="0" w:firstColumn="1" w:lastColumn="0" w:noHBand="0" w:noVBand="1"/>
      </w:tblPr>
      <w:tblGrid>
        <w:gridCol w:w="3539"/>
        <w:gridCol w:w="5245"/>
        <w:gridCol w:w="2006"/>
      </w:tblGrid>
      <w:tr w:rsidR="001E6199" w:rsidRPr="006A51E0" w14:paraId="4D1994FD" w14:textId="77777777" w:rsidTr="00CE550C">
        <w:tc>
          <w:tcPr>
            <w:tcW w:w="3539" w:type="dxa"/>
            <w:shd w:val="clear" w:color="auto" w:fill="B3D9CC"/>
            <w:vAlign w:val="center"/>
          </w:tcPr>
          <w:p w14:paraId="170DFA3C" w14:textId="77777777" w:rsidR="001E6199" w:rsidRPr="006A51E0" w:rsidRDefault="001E6199" w:rsidP="00CE550C">
            <w:pPr>
              <w:pStyle w:val="TableHeader"/>
              <w:rPr>
                <w:rFonts w:ascii="Arial Narrow" w:hAnsi="Arial Narrow"/>
              </w:rPr>
            </w:pPr>
            <w:r w:rsidRPr="006A51E0">
              <w:rPr>
                <w:rFonts w:ascii="Arial Narrow" w:hAnsi="Arial Narrow"/>
              </w:rPr>
              <w:t>Activity</w:t>
            </w:r>
          </w:p>
        </w:tc>
        <w:tc>
          <w:tcPr>
            <w:tcW w:w="5245" w:type="dxa"/>
            <w:shd w:val="clear" w:color="auto" w:fill="B3D9CC"/>
            <w:vAlign w:val="center"/>
          </w:tcPr>
          <w:p w14:paraId="0E45806E" w14:textId="77777777" w:rsidR="001E6199" w:rsidRPr="006A51E0" w:rsidRDefault="001E6199" w:rsidP="00CE550C">
            <w:pPr>
              <w:pStyle w:val="TableHeader"/>
              <w:rPr>
                <w:rFonts w:ascii="Arial Narrow" w:hAnsi="Arial Narrow"/>
              </w:rPr>
            </w:pPr>
            <w:r w:rsidRPr="006A51E0">
              <w:rPr>
                <w:rFonts w:ascii="Arial Narrow" w:hAnsi="Arial Narrow"/>
              </w:rPr>
              <w:t>Evidence that supports this approach</w:t>
            </w:r>
          </w:p>
        </w:tc>
        <w:tc>
          <w:tcPr>
            <w:tcW w:w="2006" w:type="dxa"/>
            <w:shd w:val="clear" w:color="auto" w:fill="B3D9CC"/>
            <w:vAlign w:val="center"/>
          </w:tcPr>
          <w:p w14:paraId="1B5CAB05" w14:textId="77777777" w:rsidR="001E6199" w:rsidRPr="006A51E0" w:rsidRDefault="001E6199" w:rsidP="00CE550C">
            <w:pPr>
              <w:pStyle w:val="TableHeader"/>
              <w:rPr>
                <w:rFonts w:ascii="Arial Narrow" w:hAnsi="Arial Narrow"/>
              </w:rPr>
            </w:pPr>
            <w:r w:rsidRPr="006A51E0">
              <w:rPr>
                <w:rFonts w:ascii="Arial Narrow" w:hAnsi="Arial Narrow"/>
              </w:rPr>
              <w:t>Challenge number(s) addressed</w:t>
            </w:r>
          </w:p>
        </w:tc>
      </w:tr>
      <w:tr w:rsidR="00CD0901" w:rsidRPr="006A51E0" w14:paraId="44A9DDAB" w14:textId="77777777" w:rsidTr="002A175D">
        <w:tc>
          <w:tcPr>
            <w:tcW w:w="3539" w:type="dxa"/>
            <w:tcBorders>
              <w:top w:val="single" w:sz="4" w:space="0" w:color="000000"/>
              <w:left w:val="single" w:sz="4" w:space="0" w:color="000000"/>
              <w:bottom w:val="single" w:sz="4" w:space="0" w:color="000000"/>
              <w:right w:val="single" w:sz="4" w:space="0" w:color="000000"/>
            </w:tcBorders>
            <w:shd w:val="clear" w:color="auto" w:fill="auto"/>
          </w:tcPr>
          <w:p w14:paraId="77EC2BF1" w14:textId="77777777" w:rsidR="00CD0901" w:rsidRPr="00CD0901" w:rsidRDefault="00CD0901" w:rsidP="00CD0901">
            <w:pPr>
              <w:pStyle w:val="NoSpacing"/>
              <w:rPr>
                <w:rFonts w:ascii="Arial Narrow" w:hAnsi="Arial Narrow"/>
                <w:sz w:val="22"/>
              </w:rPr>
            </w:pPr>
            <w:r w:rsidRPr="00CD0901">
              <w:rPr>
                <w:rFonts w:ascii="Arial Narrow" w:hAnsi="Arial Narrow"/>
                <w:sz w:val="22"/>
              </w:rPr>
              <w:t>Children to participate fully in school trips, experiences and after school clubs.</w:t>
            </w:r>
          </w:p>
          <w:p w14:paraId="3A5EB590" w14:textId="77777777" w:rsidR="00CD0901" w:rsidRPr="00CD0901" w:rsidRDefault="00CD0901" w:rsidP="00CD0901">
            <w:pPr>
              <w:pStyle w:val="NoSpacing"/>
              <w:rPr>
                <w:rFonts w:ascii="Arial Narrow" w:hAnsi="Arial Narrow"/>
                <w:sz w:val="22"/>
              </w:rPr>
            </w:pPr>
          </w:p>
          <w:p w14:paraId="5E681646" w14:textId="77777777" w:rsidR="00CD0901" w:rsidRPr="00CD0901" w:rsidRDefault="00CD0901" w:rsidP="00CD0901">
            <w:pPr>
              <w:pStyle w:val="NoSpacing"/>
              <w:rPr>
                <w:rFonts w:ascii="Arial Narrow" w:hAnsi="Arial Narrow"/>
                <w:sz w:val="22"/>
              </w:rPr>
            </w:pPr>
            <w:r w:rsidRPr="00CD0901">
              <w:rPr>
                <w:rFonts w:ascii="Arial Narrow" w:hAnsi="Arial Narrow"/>
                <w:sz w:val="22"/>
              </w:rPr>
              <w:t>Learning is supported by trips that are carefully planned to enhance the school’s curriculum</w:t>
            </w:r>
          </w:p>
          <w:p w14:paraId="5A2B67C6" w14:textId="77777777" w:rsidR="00CD0901" w:rsidRPr="00CD0901" w:rsidRDefault="00CD0901" w:rsidP="00CD0901">
            <w:pPr>
              <w:pStyle w:val="NoSpacing"/>
              <w:rPr>
                <w:rFonts w:ascii="Arial Narrow" w:hAnsi="Arial Narrow"/>
                <w:sz w:val="22"/>
              </w:rPr>
            </w:pPr>
          </w:p>
          <w:p w14:paraId="4E3909CB" w14:textId="77777777" w:rsidR="00CD0901" w:rsidRPr="00CD0901" w:rsidRDefault="00CD0901" w:rsidP="00CD0901">
            <w:pPr>
              <w:pStyle w:val="NoSpacing"/>
              <w:rPr>
                <w:rFonts w:ascii="Arial Narrow" w:hAnsi="Arial Narrow"/>
                <w:sz w:val="22"/>
              </w:rPr>
            </w:pPr>
            <w:r w:rsidRPr="00CD0901">
              <w:rPr>
                <w:rFonts w:ascii="Arial Narrow" w:hAnsi="Arial Narrow"/>
                <w:sz w:val="22"/>
              </w:rPr>
              <w:t>Social skills, independence, perseverance and team-work are developed through participation in group activities</w:t>
            </w:r>
          </w:p>
          <w:p w14:paraId="7D399C0A" w14:textId="77777777" w:rsidR="00CD0901" w:rsidRPr="00CD0901" w:rsidRDefault="00CD0901" w:rsidP="00CD0901">
            <w:pPr>
              <w:pStyle w:val="NoSpacing"/>
              <w:rPr>
                <w:rFonts w:ascii="Arial Narrow" w:hAnsi="Arial Narrow"/>
                <w:sz w:val="22"/>
              </w:rPr>
            </w:pPr>
          </w:p>
          <w:p w14:paraId="26243008" w14:textId="77777777" w:rsidR="00CD0901" w:rsidRPr="00CD0901" w:rsidRDefault="00CD0901" w:rsidP="00CD0901">
            <w:pPr>
              <w:pStyle w:val="NoSpacing"/>
              <w:rPr>
                <w:rFonts w:ascii="Arial Narrow" w:hAnsi="Arial Narrow"/>
                <w:sz w:val="22"/>
                <w:szCs w:val="22"/>
              </w:rPr>
            </w:pPr>
            <w:r w:rsidRPr="00CD0901">
              <w:rPr>
                <w:rFonts w:ascii="Arial Narrow" w:hAnsi="Arial Narrow"/>
                <w:sz w:val="22"/>
                <w:szCs w:val="22"/>
              </w:rPr>
              <w:t>To ensure the curriculum is balanced and carefully sequenced taking into consideration the context of our school community.</w:t>
            </w:r>
          </w:p>
          <w:p w14:paraId="55537B3F" w14:textId="77777777" w:rsidR="00CD0901" w:rsidRPr="00CD0901" w:rsidRDefault="00CD0901" w:rsidP="00CD0901">
            <w:pPr>
              <w:pStyle w:val="NoSpacing"/>
              <w:rPr>
                <w:rFonts w:ascii="Arial Narrow" w:hAnsi="Arial Narrow"/>
                <w:sz w:val="22"/>
                <w:szCs w:val="22"/>
              </w:rPr>
            </w:pPr>
          </w:p>
          <w:p w14:paraId="7EABFFA4" w14:textId="77777777" w:rsidR="00CD0901" w:rsidRPr="00CD0901" w:rsidRDefault="00CD0901" w:rsidP="00CD0901">
            <w:pPr>
              <w:pStyle w:val="NoSpacing"/>
              <w:rPr>
                <w:rFonts w:ascii="Arial Narrow" w:hAnsi="Arial Narrow"/>
                <w:sz w:val="22"/>
                <w:szCs w:val="22"/>
              </w:rPr>
            </w:pPr>
            <w:r w:rsidRPr="00CD0901">
              <w:rPr>
                <w:rFonts w:ascii="Arial Narrow" w:hAnsi="Arial Narrow"/>
                <w:sz w:val="22"/>
                <w:szCs w:val="22"/>
              </w:rPr>
              <w:t>To provide greater enrichment opportunities for disadvantaged pupils including after school clubs.</w:t>
            </w:r>
          </w:p>
          <w:p w14:paraId="277B3C07" w14:textId="77777777" w:rsidR="00CD0901" w:rsidRPr="00CD0901" w:rsidRDefault="00CD0901" w:rsidP="00CD0901">
            <w:pPr>
              <w:pStyle w:val="TableRow"/>
              <w:ind w:left="0"/>
              <w:rPr>
                <w:rFonts w:ascii="Arial Narrow" w:hAnsi="Arial Narrow"/>
                <w:color w:val="auto"/>
                <w:sz w:val="22"/>
                <w:szCs w:val="22"/>
              </w:rPr>
            </w:pPr>
          </w:p>
          <w:p w14:paraId="3DBA9F5A" w14:textId="77777777" w:rsidR="00CD0901" w:rsidRPr="00CD0901" w:rsidRDefault="00CD0901" w:rsidP="00CD0901">
            <w:pPr>
              <w:pStyle w:val="NoSpacing"/>
              <w:rPr>
                <w:rFonts w:ascii="Arial Narrow" w:hAnsi="Arial Narrow"/>
                <w:sz w:val="22"/>
              </w:rPr>
            </w:pPr>
            <w:r w:rsidRPr="00CD0901">
              <w:rPr>
                <w:rFonts w:ascii="Arial Narrow" w:hAnsi="Arial Narrow"/>
                <w:sz w:val="22"/>
              </w:rPr>
              <w:t>To have themed curriculum days to deepen children’s understanding of specific topic areas.</w:t>
            </w:r>
          </w:p>
          <w:p w14:paraId="69759443" w14:textId="449E0868" w:rsidR="00CD0901" w:rsidRPr="00CD0901" w:rsidRDefault="00CD0901" w:rsidP="00CD0901">
            <w:pPr>
              <w:pStyle w:val="TableRow"/>
              <w:rPr>
                <w:rFonts w:ascii="Arial Narrow" w:hAnsi="Arial Narrow" w:cs="Arial"/>
                <w:sz w:val="20"/>
                <w:szCs w:val="20"/>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B800C1F" w14:textId="77777777" w:rsidR="00CD0901" w:rsidRPr="00CD0901" w:rsidRDefault="00CD0901" w:rsidP="00CD0901">
            <w:pPr>
              <w:pStyle w:val="TableRowCentered"/>
              <w:jc w:val="left"/>
              <w:rPr>
                <w:rFonts w:ascii="Arial Narrow" w:hAnsi="Arial Narrow"/>
                <w:sz w:val="22"/>
              </w:rPr>
            </w:pPr>
            <w:r w:rsidRPr="00CD0901">
              <w:rPr>
                <w:rFonts w:ascii="Arial Narrow" w:hAnsi="Arial Narrow"/>
                <w:sz w:val="22"/>
              </w:rPr>
              <w:t xml:space="preserve">Enrichment activities offer children a context for leaning and a stimulus to trigger their interest which can be evidenced in pupil books and data. </w:t>
            </w:r>
          </w:p>
          <w:p w14:paraId="3A5DE597" w14:textId="77777777" w:rsidR="00CD0901" w:rsidRPr="00CD0901" w:rsidRDefault="00CD0901" w:rsidP="00CD0901">
            <w:pPr>
              <w:pStyle w:val="TableRowCentered"/>
              <w:jc w:val="left"/>
              <w:rPr>
                <w:rFonts w:ascii="Arial Narrow" w:hAnsi="Arial Narrow"/>
                <w:sz w:val="22"/>
              </w:rPr>
            </w:pPr>
          </w:p>
          <w:p w14:paraId="3F3DB403" w14:textId="77777777" w:rsidR="00CD0901" w:rsidRPr="00CD0901" w:rsidRDefault="00CD0901" w:rsidP="00CD0901">
            <w:pPr>
              <w:pStyle w:val="TableRowCentered"/>
              <w:jc w:val="left"/>
              <w:rPr>
                <w:rFonts w:ascii="Arial Narrow" w:hAnsi="Arial Narrow"/>
                <w:sz w:val="22"/>
              </w:rPr>
            </w:pPr>
            <w:r w:rsidRPr="00CD0901">
              <w:rPr>
                <w:rFonts w:ascii="Arial Narrow" w:hAnsi="Arial Narrow"/>
                <w:sz w:val="22"/>
              </w:rPr>
              <w:t>Ofsted research (2019) places emphasis on improving cultural capital, particularly for disadvantaged pupils.</w:t>
            </w:r>
          </w:p>
          <w:p w14:paraId="3D2FAEFB" w14:textId="77777777" w:rsidR="00CD0901" w:rsidRPr="00CD0901" w:rsidRDefault="00CD0901" w:rsidP="00CD0901">
            <w:pPr>
              <w:pStyle w:val="TableRowCentered"/>
              <w:jc w:val="left"/>
              <w:rPr>
                <w:rFonts w:ascii="Arial Narrow" w:hAnsi="Arial Narrow"/>
                <w:sz w:val="22"/>
              </w:rPr>
            </w:pPr>
          </w:p>
          <w:p w14:paraId="6958AF7E" w14:textId="77777777" w:rsidR="00CD0901" w:rsidRPr="00CD0901" w:rsidRDefault="00CD0901" w:rsidP="00CD0901">
            <w:pPr>
              <w:pStyle w:val="TableRowCentered"/>
              <w:jc w:val="left"/>
              <w:rPr>
                <w:rFonts w:ascii="Arial Narrow" w:hAnsi="Arial Narrow"/>
                <w:sz w:val="22"/>
              </w:rPr>
            </w:pPr>
            <w:r w:rsidRPr="00CD0901">
              <w:rPr>
                <w:rFonts w:ascii="Arial Narrow" w:hAnsi="Arial Narrow"/>
                <w:sz w:val="22"/>
              </w:rPr>
              <w:t>EEF – sports participation increases educational engagement and attainment.</w:t>
            </w:r>
          </w:p>
          <w:p w14:paraId="0A516C96" w14:textId="77777777" w:rsidR="00CD0901" w:rsidRPr="00CD0901" w:rsidRDefault="00CD0901" w:rsidP="00CD0901">
            <w:pPr>
              <w:pStyle w:val="TableRowCentered"/>
              <w:jc w:val="left"/>
              <w:rPr>
                <w:rFonts w:ascii="Arial Narrow" w:hAnsi="Arial Narrow"/>
                <w:sz w:val="22"/>
              </w:rPr>
            </w:pPr>
            <w:r w:rsidRPr="00CD0901">
              <w:rPr>
                <w:rFonts w:ascii="Arial Narrow" w:hAnsi="Arial Narrow"/>
                <w:sz w:val="22"/>
              </w:rPr>
              <w:t xml:space="preserve">EEF – outdoor adventure learning shows positive benefits on academic learning and self -confidence. </w:t>
            </w:r>
          </w:p>
          <w:p w14:paraId="70BF7AF9" w14:textId="77777777" w:rsidR="00CD0901" w:rsidRPr="00CD0901" w:rsidRDefault="00CD0901" w:rsidP="00CD0901">
            <w:pPr>
              <w:pStyle w:val="TableRowCentered"/>
              <w:jc w:val="left"/>
              <w:rPr>
                <w:rFonts w:ascii="Arial Narrow" w:hAnsi="Arial Narrow"/>
                <w:sz w:val="22"/>
              </w:rPr>
            </w:pPr>
          </w:p>
          <w:p w14:paraId="5CB25E50" w14:textId="7CDDA368" w:rsidR="00CD0901" w:rsidRPr="00CD0901" w:rsidRDefault="00CD0901" w:rsidP="00CD0901">
            <w:pPr>
              <w:pStyle w:val="TableRowCentered"/>
              <w:ind w:left="0"/>
              <w:jc w:val="left"/>
              <w:rPr>
                <w:rFonts w:ascii="Arial Narrow" w:hAnsi="Arial Narrow" w:cs="Arial"/>
                <w:sz w:val="20"/>
              </w:rPr>
            </w:pPr>
            <w:r w:rsidRPr="00CD0901">
              <w:rPr>
                <w:rFonts w:ascii="Arial Narrow" w:hAnsi="Arial Narrow"/>
                <w:sz w:val="22"/>
              </w:rPr>
              <w:t>The Sutton Trust, Parent Power - cultural participation (defined as going to the museum or to musical/theatrical performance), reading habits (how many books the child has, how much they read), and participation in extracurricular activities found largely positive effects of higher levels of cultural capital on education attainment.</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14:paraId="16187E16" w14:textId="5DD2BDD9" w:rsidR="00CD0901" w:rsidRPr="00CD0901" w:rsidRDefault="00CD0901" w:rsidP="00CD0901">
            <w:pPr>
              <w:pStyle w:val="TableRowCentered"/>
              <w:jc w:val="left"/>
              <w:rPr>
                <w:rFonts w:ascii="Arial Narrow" w:hAnsi="Arial Narrow" w:cs="Arial"/>
                <w:sz w:val="20"/>
              </w:rPr>
            </w:pPr>
            <w:r w:rsidRPr="00CD0901">
              <w:rPr>
                <w:rFonts w:ascii="Arial Narrow" w:hAnsi="Arial Narrow"/>
                <w:sz w:val="22"/>
              </w:rPr>
              <w:t>6</w:t>
            </w:r>
          </w:p>
        </w:tc>
      </w:tr>
      <w:tr w:rsidR="00CD0901" w:rsidRPr="006A51E0" w14:paraId="29BF7E0A" w14:textId="77777777" w:rsidTr="002A175D">
        <w:tc>
          <w:tcPr>
            <w:tcW w:w="3539" w:type="dxa"/>
            <w:tcBorders>
              <w:top w:val="single" w:sz="4" w:space="0" w:color="000000"/>
              <w:left w:val="single" w:sz="4" w:space="0" w:color="000000"/>
              <w:bottom w:val="single" w:sz="4" w:space="0" w:color="000000"/>
              <w:right w:val="single" w:sz="4" w:space="0" w:color="000000"/>
            </w:tcBorders>
            <w:shd w:val="clear" w:color="auto" w:fill="auto"/>
          </w:tcPr>
          <w:p w14:paraId="78CA0B6A" w14:textId="77777777" w:rsidR="00CD0901" w:rsidRPr="00CD0901" w:rsidRDefault="00CD0901" w:rsidP="00CD0901">
            <w:pPr>
              <w:pStyle w:val="TableRow"/>
              <w:textAlignment w:val="baseline"/>
              <w:rPr>
                <w:rStyle w:val="PlaceholderText"/>
                <w:rFonts w:ascii="Arial Narrow" w:hAnsi="Arial Narrow"/>
                <w:color w:val="auto"/>
                <w:sz w:val="22"/>
                <w:szCs w:val="22"/>
              </w:rPr>
            </w:pPr>
            <w:r w:rsidRPr="00CD0901">
              <w:rPr>
                <w:rStyle w:val="PlaceholderText"/>
                <w:rFonts w:ascii="Arial Narrow" w:hAnsi="Arial Narrow"/>
                <w:color w:val="auto"/>
                <w:sz w:val="22"/>
                <w:szCs w:val="22"/>
              </w:rPr>
              <w:t>To provide tailored support for families with low attendance and poor punctuality to ensure that identified children’s rates of attendance and punctuality increase.</w:t>
            </w:r>
          </w:p>
          <w:p w14:paraId="7A24DCB0" w14:textId="77777777" w:rsidR="00CD0901" w:rsidRPr="00CD0901" w:rsidRDefault="00CD0901" w:rsidP="00CD0901">
            <w:pPr>
              <w:pStyle w:val="TableRow"/>
              <w:textAlignment w:val="baseline"/>
              <w:rPr>
                <w:rFonts w:ascii="Arial Narrow" w:hAnsi="Arial Narrow"/>
              </w:rPr>
            </w:pPr>
          </w:p>
          <w:p w14:paraId="73333D73" w14:textId="77777777" w:rsidR="00CD0901" w:rsidRPr="00CD0901" w:rsidRDefault="00CD0901" w:rsidP="00CD0901">
            <w:pPr>
              <w:pStyle w:val="TableRow"/>
              <w:ind w:left="0"/>
              <w:textAlignment w:val="baseline"/>
              <w:rPr>
                <w:rStyle w:val="PlaceholderText"/>
                <w:rFonts w:ascii="Arial Narrow" w:hAnsi="Arial Narrow"/>
              </w:rPr>
            </w:pPr>
            <w:r w:rsidRPr="00CD0901">
              <w:rPr>
                <w:rStyle w:val="PlaceholderText"/>
                <w:rFonts w:ascii="Arial Narrow" w:hAnsi="Arial Narrow"/>
                <w:color w:val="auto"/>
                <w:sz w:val="22"/>
                <w:szCs w:val="22"/>
              </w:rPr>
              <w:t>To provide pupils with the opportunity to attend Breakfast Club.</w:t>
            </w:r>
          </w:p>
          <w:p w14:paraId="0FC96C2D" w14:textId="77777777" w:rsidR="00CD0901" w:rsidRPr="00CD0901" w:rsidRDefault="00CD0901" w:rsidP="00CD0901">
            <w:pPr>
              <w:pStyle w:val="TableRow"/>
              <w:textAlignment w:val="baseline"/>
              <w:rPr>
                <w:rStyle w:val="PlaceholderText"/>
                <w:rFonts w:ascii="Arial Narrow" w:hAnsi="Arial Narrow"/>
                <w:color w:val="auto"/>
                <w:sz w:val="22"/>
                <w:szCs w:val="22"/>
              </w:rPr>
            </w:pPr>
          </w:p>
          <w:p w14:paraId="3D47B684" w14:textId="77777777" w:rsidR="00CD0901" w:rsidRPr="00CD0901" w:rsidRDefault="00CD0901" w:rsidP="00CD0901">
            <w:pPr>
              <w:pStyle w:val="NoSpacing"/>
              <w:rPr>
                <w:rFonts w:ascii="Arial Narrow" w:hAnsi="Arial Narrow"/>
                <w:sz w:val="22"/>
              </w:rPr>
            </w:pPr>
            <w:r w:rsidRPr="00CD0901">
              <w:rPr>
                <w:rFonts w:ascii="Arial Narrow" w:hAnsi="Arial Narrow"/>
                <w:sz w:val="22"/>
              </w:rPr>
              <w:t xml:space="preserve">Attendance </w:t>
            </w:r>
            <w:proofErr w:type="gramStart"/>
            <w:r w:rsidRPr="00CD0901">
              <w:rPr>
                <w:rFonts w:ascii="Arial Narrow" w:hAnsi="Arial Narrow"/>
                <w:sz w:val="22"/>
              </w:rPr>
              <w:t>lead</w:t>
            </w:r>
            <w:proofErr w:type="gramEnd"/>
            <w:r w:rsidRPr="00CD0901">
              <w:rPr>
                <w:rFonts w:ascii="Arial Narrow" w:hAnsi="Arial Narrow"/>
                <w:sz w:val="22"/>
              </w:rPr>
              <w:t xml:space="preserve"> to monitor attendance of all groups, in particular the disadvantaged children and follow the Rotherham Pathway for attendance ensuring that our disadvantaged children are attending school every day.</w:t>
            </w:r>
          </w:p>
          <w:p w14:paraId="0331BA54" w14:textId="77777777" w:rsidR="00CD0901" w:rsidRPr="00CD0901" w:rsidRDefault="00CD0901" w:rsidP="00CD0901">
            <w:pPr>
              <w:pStyle w:val="NoSpacing"/>
              <w:rPr>
                <w:rFonts w:ascii="Arial Narrow" w:hAnsi="Arial Narrow"/>
                <w:sz w:val="22"/>
              </w:rPr>
            </w:pPr>
          </w:p>
          <w:p w14:paraId="5AF50870" w14:textId="25C5C9DC" w:rsidR="00CD0901" w:rsidRPr="00CD0901" w:rsidRDefault="00CD0901" w:rsidP="00CD0901">
            <w:pPr>
              <w:pStyle w:val="TableRow"/>
              <w:rPr>
                <w:rFonts w:ascii="Arial Narrow" w:hAnsi="Arial Narrow" w:cs="Arial"/>
                <w:sz w:val="20"/>
                <w:szCs w:val="20"/>
              </w:rPr>
            </w:pPr>
            <w:r w:rsidRPr="00CD0901">
              <w:rPr>
                <w:rFonts w:ascii="Arial Narrow" w:hAnsi="Arial Narrow"/>
                <w:sz w:val="22"/>
              </w:rPr>
              <w:t>To ensure that families understand processes regarding attendance and punctuality through letters and updates within the school newsletters.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FDDD03F" w14:textId="77777777" w:rsidR="00CD0901" w:rsidRPr="00CD0901" w:rsidRDefault="00CD0901" w:rsidP="00CD0901">
            <w:pPr>
              <w:pStyle w:val="TableRowCentered"/>
              <w:jc w:val="left"/>
              <w:rPr>
                <w:rFonts w:ascii="Arial Narrow" w:hAnsi="Arial Narrow" w:cs="Helvetica"/>
                <w:i/>
                <w:color w:val="000000"/>
                <w:shd w:val="clear" w:color="auto" w:fill="FFFFFF"/>
              </w:rPr>
            </w:pPr>
            <w:r w:rsidRPr="00CD0901">
              <w:rPr>
                <w:rFonts w:ascii="Arial Narrow" w:hAnsi="Arial Narrow" w:cs="Helvetica"/>
                <w:i/>
                <w:color w:val="000000"/>
                <w:shd w:val="clear" w:color="auto" w:fill="FFFFFF"/>
              </w:rPr>
              <w:t xml:space="preserve">Research from </w:t>
            </w:r>
            <w:proofErr w:type="spellStart"/>
            <w:r w:rsidRPr="00CD0901">
              <w:rPr>
                <w:rFonts w:ascii="Arial Narrow" w:hAnsi="Arial Narrow" w:cs="Helvetica"/>
                <w:i/>
                <w:color w:val="000000"/>
                <w:shd w:val="clear" w:color="auto" w:fill="FFFFFF"/>
              </w:rPr>
              <w:t>Uninversity</w:t>
            </w:r>
            <w:proofErr w:type="spellEnd"/>
            <w:r w:rsidRPr="00CD0901">
              <w:rPr>
                <w:rFonts w:ascii="Arial Narrow" w:hAnsi="Arial Narrow" w:cs="Helvetica"/>
                <w:i/>
                <w:color w:val="000000"/>
                <w:shd w:val="clear" w:color="auto" w:fill="FFFFFF"/>
              </w:rPr>
              <w:t xml:space="preserve"> College London (UCL), July 2020.</w:t>
            </w:r>
          </w:p>
          <w:p w14:paraId="6B8ACAC4" w14:textId="77777777" w:rsidR="00CD0901" w:rsidRPr="00CD0901" w:rsidRDefault="00CD0901" w:rsidP="00CD0901">
            <w:pPr>
              <w:pStyle w:val="TableRowCentered"/>
              <w:jc w:val="left"/>
              <w:rPr>
                <w:rFonts w:ascii="Arial Narrow" w:hAnsi="Arial Narrow" w:cs="Helvetica"/>
                <w:color w:val="000000"/>
                <w:shd w:val="clear" w:color="auto" w:fill="FFFFFF"/>
              </w:rPr>
            </w:pPr>
          </w:p>
          <w:p w14:paraId="46919ECA" w14:textId="77777777" w:rsidR="00CD0901" w:rsidRPr="00CD0901" w:rsidRDefault="00CD0901" w:rsidP="00CD0901">
            <w:pPr>
              <w:pStyle w:val="TableRowCentered"/>
              <w:jc w:val="left"/>
              <w:rPr>
                <w:rFonts w:ascii="Arial Narrow" w:hAnsi="Arial Narrow" w:cs="Helvetica"/>
                <w:color w:val="000000"/>
                <w:sz w:val="22"/>
                <w:shd w:val="clear" w:color="auto" w:fill="FFFFFF"/>
              </w:rPr>
            </w:pPr>
            <w:r w:rsidRPr="00CD0901">
              <w:rPr>
                <w:rFonts w:ascii="Arial Narrow" w:hAnsi="Arial Narrow" w:cs="Helvetica"/>
                <w:color w:val="000000"/>
                <w:shd w:val="clear" w:color="auto" w:fill="FFFFFF"/>
              </w:rPr>
              <w:t xml:space="preserve">In England, the average pupil missed 8.4 of the 195 scheduled </w:t>
            </w:r>
            <w:r w:rsidRPr="00CD0901">
              <w:rPr>
                <w:rFonts w:ascii="Arial Narrow" w:hAnsi="Arial Narrow" w:cs="Helvetica"/>
                <w:color w:val="000000"/>
                <w:sz w:val="22"/>
                <w:shd w:val="clear" w:color="auto" w:fill="FFFFFF"/>
              </w:rPr>
              <w:t xml:space="preserve">days in the 2018/19 academic year. However, </w:t>
            </w:r>
            <w:proofErr w:type="gramStart"/>
            <w:r w:rsidRPr="00CD0901">
              <w:rPr>
                <w:rFonts w:ascii="Arial Narrow" w:hAnsi="Arial Narrow" w:cs="Helvetica"/>
                <w:color w:val="000000"/>
                <w:sz w:val="22"/>
                <w:shd w:val="clear" w:color="auto" w:fill="FFFFFF"/>
              </w:rPr>
              <w:t>this masks</w:t>
            </w:r>
            <w:proofErr w:type="gramEnd"/>
            <w:r w:rsidRPr="00CD0901">
              <w:rPr>
                <w:rFonts w:ascii="Arial Narrow" w:hAnsi="Arial Narrow" w:cs="Helvetica"/>
                <w:color w:val="000000"/>
                <w:sz w:val="22"/>
                <w:shd w:val="clear" w:color="auto" w:fill="FFFFFF"/>
              </w:rPr>
              <w:t xml:space="preserve"> wide variation in the number of days missed, with 10.9% of pupils absent for more than 10 days (DfE, 2020).</w:t>
            </w:r>
          </w:p>
          <w:p w14:paraId="5B858046" w14:textId="77777777" w:rsidR="00CD0901" w:rsidRPr="00CD0901" w:rsidRDefault="00CD0901" w:rsidP="00CD0901">
            <w:pPr>
              <w:pStyle w:val="TableRowCentered"/>
              <w:jc w:val="left"/>
              <w:rPr>
                <w:rFonts w:ascii="Arial Narrow" w:hAnsi="Arial Narrow" w:cs="Helvetica"/>
                <w:color w:val="000000"/>
                <w:sz w:val="22"/>
                <w:shd w:val="clear" w:color="auto" w:fill="FFFFFF"/>
              </w:rPr>
            </w:pPr>
          </w:p>
          <w:p w14:paraId="2B96F5EA" w14:textId="77777777" w:rsidR="00CD0901" w:rsidRPr="00CD0901" w:rsidRDefault="00CD0901" w:rsidP="00CD0901">
            <w:pPr>
              <w:widowControl/>
              <w:numPr>
                <w:ilvl w:val="0"/>
                <w:numId w:val="23"/>
              </w:numPr>
              <w:shd w:val="clear" w:color="auto" w:fill="FFFFFF"/>
              <w:autoSpaceDE/>
              <w:autoSpaceDN/>
              <w:adjustRightInd/>
              <w:ind w:left="360"/>
              <w:textAlignment w:val="baseline"/>
              <w:rPr>
                <w:rFonts w:ascii="Arial Narrow" w:hAnsi="Arial Narrow" w:cs="Helvetica"/>
                <w:color w:val="000000"/>
              </w:rPr>
            </w:pPr>
            <w:r w:rsidRPr="00CD0901">
              <w:rPr>
                <w:rFonts w:ascii="Arial Narrow" w:hAnsi="Arial Narrow" w:cs="Helvetica"/>
                <w:color w:val="000000"/>
              </w:rPr>
              <w:t xml:space="preserve">Reducing pupil absences will have a positive effect on achievement and is likely to reduce achievement gaps between </w:t>
            </w:r>
            <w:proofErr w:type="gramStart"/>
            <w:r w:rsidRPr="00CD0901">
              <w:rPr>
                <w:rFonts w:ascii="Arial Narrow" w:hAnsi="Arial Narrow" w:cs="Helvetica"/>
                <w:color w:val="000000"/>
              </w:rPr>
              <w:t>high and low income</w:t>
            </w:r>
            <w:proofErr w:type="gramEnd"/>
            <w:r w:rsidRPr="00CD0901">
              <w:rPr>
                <w:rFonts w:ascii="Arial Narrow" w:hAnsi="Arial Narrow" w:cs="Helvetica"/>
                <w:color w:val="000000"/>
              </w:rPr>
              <w:t xml:space="preserve"> pupils.</w:t>
            </w:r>
          </w:p>
          <w:p w14:paraId="5964EED8" w14:textId="77777777" w:rsidR="00CD0901" w:rsidRPr="00CD0901" w:rsidRDefault="00CD0901" w:rsidP="00CD0901">
            <w:pPr>
              <w:widowControl/>
              <w:numPr>
                <w:ilvl w:val="0"/>
                <w:numId w:val="23"/>
              </w:numPr>
              <w:shd w:val="clear" w:color="auto" w:fill="FFFFFF"/>
              <w:autoSpaceDE/>
              <w:autoSpaceDN/>
              <w:adjustRightInd/>
              <w:ind w:left="360"/>
              <w:textAlignment w:val="baseline"/>
              <w:rPr>
                <w:rFonts w:ascii="Arial Narrow" w:hAnsi="Arial Narrow" w:cs="Helvetica"/>
                <w:color w:val="000000"/>
              </w:rPr>
            </w:pPr>
            <w:r w:rsidRPr="00CD0901">
              <w:rPr>
                <w:rFonts w:ascii="Arial Narrow" w:hAnsi="Arial Narrow" w:cs="Helvetica"/>
                <w:color w:val="000000"/>
              </w:rPr>
              <w:t>Improving communication with parents via text or email has been shown to be an effective way of reducing such absences.</w:t>
            </w:r>
          </w:p>
          <w:p w14:paraId="102BB056" w14:textId="77777777" w:rsidR="00CD0901" w:rsidRPr="00CD0901" w:rsidRDefault="00CD0901" w:rsidP="00CD0901">
            <w:pPr>
              <w:widowControl/>
              <w:numPr>
                <w:ilvl w:val="0"/>
                <w:numId w:val="23"/>
              </w:numPr>
              <w:shd w:val="clear" w:color="auto" w:fill="FFFFFF"/>
              <w:autoSpaceDE/>
              <w:autoSpaceDN/>
              <w:adjustRightInd/>
              <w:ind w:left="360"/>
              <w:textAlignment w:val="baseline"/>
              <w:rPr>
                <w:rFonts w:ascii="Arial Narrow" w:hAnsi="Arial Narrow" w:cs="Helvetica"/>
                <w:color w:val="000000"/>
              </w:rPr>
            </w:pPr>
            <w:r w:rsidRPr="00CD0901">
              <w:rPr>
                <w:rFonts w:ascii="Arial Narrow" w:hAnsi="Arial Narrow" w:cs="Helvetica"/>
                <w:color w:val="000000"/>
              </w:rPr>
              <w:t>Achievement is most negatively affected if pupils are tested soon after their return to school. If feasible, and where pupils will be studying related material in the subsequent terms, delaying tests gives pupils a chance to catch up.</w:t>
            </w:r>
          </w:p>
          <w:p w14:paraId="475B2597" w14:textId="77777777" w:rsidR="00CD0901" w:rsidRPr="00CD0901" w:rsidRDefault="00CD0901" w:rsidP="00CD0901">
            <w:pPr>
              <w:pStyle w:val="TableRowCentered"/>
              <w:jc w:val="left"/>
              <w:rPr>
                <w:rFonts w:ascii="Arial Narrow" w:hAnsi="Arial Narrow" w:cs="Arial"/>
                <w:sz w:val="20"/>
              </w:rPr>
            </w:pP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14:paraId="0EBDFDD5" w14:textId="77187AE0" w:rsidR="00CD0901" w:rsidRPr="00CD0901" w:rsidRDefault="00CD0901" w:rsidP="00CD0901">
            <w:pPr>
              <w:pStyle w:val="TableRowCentered"/>
              <w:jc w:val="left"/>
              <w:rPr>
                <w:rFonts w:ascii="Arial Narrow" w:hAnsi="Arial Narrow" w:cs="Arial"/>
                <w:sz w:val="20"/>
              </w:rPr>
            </w:pPr>
            <w:r w:rsidRPr="00CD0901">
              <w:rPr>
                <w:rFonts w:ascii="Arial Narrow" w:hAnsi="Arial Narrow"/>
                <w:sz w:val="22"/>
              </w:rPr>
              <w:t>5</w:t>
            </w:r>
          </w:p>
        </w:tc>
      </w:tr>
      <w:tr w:rsidR="001E6199" w:rsidRPr="006A51E0" w14:paraId="7B11E865" w14:textId="77777777" w:rsidTr="001E6199">
        <w:tc>
          <w:tcPr>
            <w:tcW w:w="3539" w:type="dxa"/>
          </w:tcPr>
          <w:p w14:paraId="32531F2C" w14:textId="31F7B489" w:rsidR="001E6199" w:rsidRPr="0009728B" w:rsidRDefault="001E6199" w:rsidP="002A175D">
            <w:pPr>
              <w:pStyle w:val="TableRow"/>
              <w:ind w:left="0"/>
              <w:rPr>
                <w:rFonts w:cs="Arial"/>
                <w:sz w:val="20"/>
                <w:szCs w:val="20"/>
              </w:rPr>
            </w:pPr>
          </w:p>
        </w:tc>
        <w:tc>
          <w:tcPr>
            <w:tcW w:w="5245" w:type="dxa"/>
          </w:tcPr>
          <w:p w14:paraId="51ED2027" w14:textId="77777777" w:rsidR="001E6199" w:rsidRPr="00A417F6" w:rsidRDefault="001E6199" w:rsidP="002A175D">
            <w:pPr>
              <w:pStyle w:val="TableRowCentered"/>
              <w:jc w:val="left"/>
              <w:rPr>
                <w:rFonts w:cs="Arial"/>
                <w:sz w:val="20"/>
              </w:rPr>
            </w:pPr>
          </w:p>
        </w:tc>
        <w:tc>
          <w:tcPr>
            <w:tcW w:w="2006" w:type="dxa"/>
          </w:tcPr>
          <w:p w14:paraId="10F75203" w14:textId="77777777" w:rsidR="001E6199" w:rsidRPr="0009728B" w:rsidRDefault="001E6199" w:rsidP="002A175D">
            <w:pPr>
              <w:pStyle w:val="TableRowCentered"/>
              <w:jc w:val="left"/>
              <w:rPr>
                <w:rFonts w:cs="Arial"/>
                <w:sz w:val="20"/>
              </w:rPr>
            </w:pPr>
          </w:p>
        </w:tc>
      </w:tr>
      <w:tr w:rsidR="001E6199" w:rsidRPr="006A51E0" w14:paraId="6D75AD24" w14:textId="77777777" w:rsidTr="001E6199">
        <w:tc>
          <w:tcPr>
            <w:tcW w:w="3539" w:type="dxa"/>
          </w:tcPr>
          <w:p w14:paraId="12B965B8" w14:textId="52ABBC1A" w:rsidR="001E6199" w:rsidRDefault="001E6199" w:rsidP="002A175D">
            <w:pPr>
              <w:pStyle w:val="TableRow"/>
              <w:ind w:left="0"/>
              <w:rPr>
                <w:rFonts w:cs="Arial"/>
                <w:sz w:val="20"/>
                <w:szCs w:val="20"/>
              </w:rPr>
            </w:pPr>
          </w:p>
        </w:tc>
        <w:tc>
          <w:tcPr>
            <w:tcW w:w="5245" w:type="dxa"/>
          </w:tcPr>
          <w:p w14:paraId="6031A29E" w14:textId="06D5C9CF" w:rsidR="001E6199" w:rsidRDefault="001E6199" w:rsidP="002A175D">
            <w:pPr>
              <w:pStyle w:val="TableRowCentered"/>
              <w:jc w:val="left"/>
              <w:rPr>
                <w:rFonts w:cs="Arial"/>
                <w:sz w:val="20"/>
              </w:rPr>
            </w:pPr>
          </w:p>
        </w:tc>
        <w:tc>
          <w:tcPr>
            <w:tcW w:w="2006" w:type="dxa"/>
          </w:tcPr>
          <w:p w14:paraId="6B386488" w14:textId="77777777" w:rsidR="001E6199" w:rsidRPr="0009728B" w:rsidRDefault="001E6199" w:rsidP="002A175D">
            <w:pPr>
              <w:pStyle w:val="TableRowCentered"/>
              <w:jc w:val="left"/>
              <w:rPr>
                <w:rFonts w:cs="Arial"/>
                <w:sz w:val="20"/>
              </w:rPr>
            </w:pPr>
          </w:p>
        </w:tc>
      </w:tr>
      <w:bookmarkEnd w:id="15"/>
    </w:tbl>
    <w:p w14:paraId="5680221B" w14:textId="77777777" w:rsidR="001E6199" w:rsidRPr="006A51E0" w:rsidRDefault="001E6199" w:rsidP="001E6199">
      <w:pPr>
        <w:spacing w:before="240"/>
        <w:rPr>
          <w:rFonts w:ascii="Arial Narrow" w:hAnsi="Arial Narrow"/>
          <w:b/>
          <w:bCs/>
          <w:color w:val="104F75"/>
          <w:sz w:val="24"/>
          <w:szCs w:val="24"/>
        </w:rPr>
      </w:pPr>
    </w:p>
    <w:p w14:paraId="0CA95288" w14:textId="49B6C192" w:rsidR="001E6199" w:rsidRPr="001E6199" w:rsidRDefault="001E6199" w:rsidP="001E6199">
      <w:pPr>
        <w:rPr>
          <w:rFonts w:ascii="Arial Narrow" w:hAnsi="Arial Narrow"/>
          <w:color w:val="535B58"/>
          <w:sz w:val="24"/>
          <w:szCs w:val="24"/>
        </w:rPr>
      </w:pPr>
      <w:r w:rsidRPr="001E6199">
        <w:rPr>
          <w:rFonts w:ascii="Arial Narrow" w:hAnsi="Arial Narrow"/>
          <w:b/>
          <w:bCs/>
          <w:color w:val="535B58"/>
          <w:sz w:val="24"/>
          <w:szCs w:val="24"/>
        </w:rPr>
        <w:t xml:space="preserve">Total budgeted cost: </w:t>
      </w:r>
      <w:r w:rsidR="00CD0901">
        <w:rPr>
          <w:b/>
          <w:bCs/>
          <w:color w:val="104F75"/>
          <w:sz w:val="28"/>
          <w:szCs w:val="28"/>
        </w:rPr>
        <w:t>£</w:t>
      </w:r>
      <w:r w:rsidR="00CD0901" w:rsidRPr="00BF5F8C">
        <w:rPr>
          <w:b/>
          <w:iCs/>
          <w:color w:val="104F75"/>
          <w:sz w:val="28"/>
          <w:szCs w:val="28"/>
        </w:rPr>
        <w:t>38</w:t>
      </w:r>
      <w:r w:rsidR="00CD0901">
        <w:rPr>
          <w:b/>
          <w:iCs/>
          <w:color w:val="104F75"/>
          <w:sz w:val="28"/>
          <w:szCs w:val="28"/>
        </w:rPr>
        <w:t>,</w:t>
      </w:r>
      <w:r w:rsidR="00CD0901" w:rsidRPr="00BF5F8C">
        <w:rPr>
          <w:b/>
          <w:iCs/>
          <w:color w:val="104F75"/>
          <w:sz w:val="28"/>
          <w:szCs w:val="28"/>
        </w:rPr>
        <w:t>828.10</w:t>
      </w:r>
      <w:r w:rsidR="007B28FC">
        <w:rPr>
          <w:b/>
          <w:iCs/>
          <w:color w:val="104F75"/>
          <w:sz w:val="28"/>
          <w:szCs w:val="28"/>
        </w:rPr>
        <w:t xml:space="preserve">     </w:t>
      </w:r>
      <w:r w:rsidR="003B4BF2">
        <w:rPr>
          <w:b/>
          <w:iCs/>
          <w:color w:val="104F75"/>
          <w:sz w:val="28"/>
          <w:szCs w:val="28"/>
        </w:rPr>
        <w:t xml:space="preserve">     </w:t>
      </w:r>
      <w:r w:rsidR="007B28FC" w:rsidRPr="00D9064D">
        <w:rPr>
          <w:b/>
          <w:iCs/>
          <w:sz w:val="28"/>
          <w:szCs w:val="28"/>
        </w:rPr>
        <w:t>£45,900.00</w:t>
      </w:r>
      <w:r w:rsidR="009E3697" w:rsidRPr="00D9064D">
        <w:rPr>
          <w:b/>
          <w:iCs/>
          <w:sz w:val="28"/>
          <w:szCs w:val="28"/>
        </w:rPr>
        <w:t xml:space="preserve">    </w:t>
      </w:r>
      <w:r w:rsidR="003B4BF2" w:rsidRPr="00D9064D">
        <w:rPr>
          <w:b/>
          <w:iCs/>
          <w:sz w:val="28"/>
          <w:szCs w:val="28"/>
        </w:rPr>
        <w:t xml:space="preserve">          </w:t>
      </w:r>
      <w:r w:rsidR="009E3697" w:rsidRPr="00D9064D">
        <w:rPr>
          <w:b/>
          <w:iCs/>
          <w:color w:val="FF0000"/>
          <w:sz w:val="28"/>
          <w:szCs w:val="28"/>
        </w:rPr>
        <w:t>£42,</w:t>
      </w:r>
      <w:r w:rsidR="003B4BF2" w:rsidRPr="00D9064D">
        <w:rPr>
          <w:b/>
          <w:iCs/>
          <w:color w:val="FF0000"/>
          <w:sz w:val="28"/>
          <w:szCs w:val="28"/>
        </w:rPr>
        <w:t>035.00</w:t>
      </w:r>
    </w:p>
    <w:p w14:paraId="56CFF463" w14:textId="77777777" w:rsidR="001E6199" w:rsidRPr="001E6199" w:rsidRDefault="001E6199" w:rsidP="001E6199">
      <w:pPr>
        <w:pStyle w:val="Heading1"/>
        <w:rPr>
          <w:rFonts w:ascii="Arial Narrow" w:hAnsi="Arial Narrow"/>
          <w:color w:val="535B58"/>
          <w:sz w:val="24"/>
          <w:szCs w:val="24"/>
        </w:rPr>
      </w:pPr>
      <w:r w:rsidRPr="001E6199">
        <w:rPr>
          <w:rFonts w:ascii="Arial Narrow" w:hAnsi="Arial Narrow"/>
          <w:color w:val="535B58"/>
          <w:sz w:val="24"/>
          <w:szCs w:val="24"/>
        </w:rPr>
        <w:t>Part B: Review of outcomes in the previous academic year</w:t>
      </w:r>
    </w:p>
    <w:p w14:paraId="02DF50A9" w14:textId="77777777" w:rsidR="001E6199" w:rsidRPr="001E6199" w:rsidRDefault="001E6199" w:rsidP="001E6199">
      <w:pPr>
        <w:pStyle w:val="Heading2"/>
        <w:rPr>
          <w:rFonts w:ascii="Arial Narrow" w:hAnsi="Arial Narrow"/>
          <w:color w:val="535B58"/>
          <w:szCs w:val="24"/>
          <w:u w:val="none"/>
        </w:rPr>
      </w:pPr>
      <w:r w:rsidRPr="001E6199">
        <w:rPr>
          <w:rFonts w:ascii="Arial Narrow" w:hAnsi="Arial Narrow"/>
          <w:color w:val="535B58"/>
          <w:szCs w:val="24"/>
          <w:u w:val="none"/>
        </w:rPr>
        <w:t>Pupil premium strategy outcomes</w:t>
      </w:r>
    </w:p>
    <w:p w14:paraId="1B70F405" w14:textId="04908FAA" w:rsidR="00D9064D" w:rsidRDefault="00D9064D" w:rsidP="00D9064D">
      <w:pPr>
        <w:rPr>
          <w:rFonts w:ascii="Arial Narrow" w:hAnsi="Arial Narrow"/>
          <w:sz w:val="24"/>
          <w:szCs w:val="24"/>
        </w:rPr>
      </w:pPr>
      <w:r w:rsidRPr="006A51E0">
        <w:rPr>
          <w:rFonts w:ascii="Arial Narrow" w:hAnsi="Arial Narrow"/>
          <w:sz w:val="24"/>
          <w:szCs w:val="24"/>
        </w:rPr>
        <w:t xml:space="preserve">This details the impact that our pupil premium activity had on pupils in the </w:t>
      </w:r>
      <w:r w:rsidRPr="00D9064D">
        <w:rPr>
          <w:rFonts w:ascii="Arial Narrow" w:hAnsi="Arial Narrow"/>
          <w:sz w:val="24"/>
          <w:szCs w:val="24"/>
        </w:rPr>
        <w:t xml:space="preserve">2022 to 2023 </w:t>
      </w:r>
      <w:r w:rsidRPr="006A51E0">
        <w:rPr>
          <w:rFonts w:ascii="Arial Narrow" w:hAnsi="Arial Narrow"/>
          <w:sz w:val="24"/>
          <w:szCs w:val="24"/>
        </w:rPr>
        <w:t xml:space="preserve">academic year. </w:t>
      </w:r>
    </w:p>
    <w:p w14:paraId="4DF64282" w14:textId="32123CEA" w:rsidR="00BB6E17" w:rsidRDefault="00BB6E17" w:rsidP="001E6199">
      <w:pPr>
        <w:rPr>
          <w:rFonts w:ascii="Arial Narrow" w:hAnsi="Arial Narrow"/>
          <w:sz w:val="24"/>
          <w:szCs w:val="24"/>
        </w:rPr>
      </w:pPr>
    </w:p>
    <w:p w14:paraId="4C261CF0" w14:textId="2C477F95" w:rsidR="001E6199" w:rsidRDefault="001E6199" w:rsidP="001E6199">
      <w:pPr>
        <w:rPr>
          <w:rFonts w:ascii="Arial Narrow" w:hAnsi="Arial Narrow"/>
          <w:sz w:val="24"/>
          <w:szCs w:val="24"/>
        </w:rPr>
      </w:pPr>
      <w:bookmarkStart w:id="20" w:name="_Hlk149723600"/>
      <w:r w:rsidRPr="006A51E0">
        <w:rPr>
          <w:rFonts w:ascii="Arial Narrow" w:hAnsi="Arial Narrow"/>
          <w:sz w:val="24"/>
          <w:szCs w:val="24"/>
        </w:rPr>
        <w:t xml:space="preserve">This details the impact that our pupil premium activity had on pupils in the </w:t>
      </w:r>
      <w:r w:rsidRPr="00CD0901">
        <w:rPr>
          <w:rFonts w:ascii="Arial Narrow" w:hAnsi="Arial Narrow"/>
          <w:color w:val="0070C0"/>
          <w:sz w:val="24"/>
          <w:szCs w:val="24"/>
        </w:rPr>
        <w:t xml:space="preserve">2021 to 2022 </w:t>
      </w:r>
      <w:r w:rsidRPr="006A51E0">
        <w:rPr>
          <w:rFonts w:ascii="Arial Narrow" w:hAnsi="Arial Narrow"/>
          <w:sz w:val="24"/>
          <w:szCs w:val="24"/>
        </w:rPr>
        <w:t xml:space="preserve">academic year. </w:t>
      </w:r>
    </w:p>
    <w:bookmarkEnd w:id="20"/>
    <w:p w14:paraId="2437EDED" w14:textId="5A70966B" w:rsidR="00D3329A" w:rsidRPr="006A51E0" w:rsidRDefault="00D3329A" w:rsidP="001E6199">
      <w:pPr>
        <w:rPr>
          <w:rFonts w:ascii="Arial Narrow" w:hAnsi="Arial Narrow"/>
          <w:sz w:val="24"/>
          <w:szCs w:val="24"/>
        </w:rPr>
      </w:pPr>
    </w:p>
    <w:tbl>
      <w:tblPr>
        <w:tblW w:w="10811" w:type="dxa"/>
        <w:tblCellMar>
          <w:left w:w="10" w:type="dxa"/>
          <w:right w:w="10" w:type="dxa"/>
        </w:tblCellMar>
        <w:tblLook w:val="04A0" w:firstRow="1" w:lastRow="0" w:firstColumn="1" w:lastColumn="0" w:noHBand="0" w:noVBand="1"/>
      </w:tblPr>
      <w:tblGrid>
        <w:gridCol w:w="10811"/>
      </w:tblGrid>
      <w:tr w:rsidR="001E6199" w:rsidRPr="006A51E0" w14:paraId="7EBD74B3" w14:textId="77777777" w:rsidTr="002A175D">
        <w:trPr>
          <w:trHeight w:val="1102"/>
        </w:trPr>
        <w:tc>
          <w:tcPr>
            <w:tcW w:w="10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64EEB" w14:textId="4F043DC1" w:rsidR="0063479E" w:rsidRDefault="0063479E" w:rsidP="00CD0901">
            <w:pPr>
              <w:spacing w:before="120"/>
              <w:rPr>
                <w:rFonts w:cstheme="minorHAnsi"/>
                <w:bCs/>
                <w:szCs w:val="20"/>
              </w:rPr>
            </w:pPr>
            <w:r w:rsidRPr="0063479E">
              <w:rPr>
                <w:rFonts w:cstheme="minorHAnsi"/>
                <w:bCs/>
                <w:szCs w:val="20"/>
              </w:rPr>
              <w:t xml:space="preserve">This details the impact that our pupil premium activity had on pupils in the </w:t>
            </w:r>
            <w:r w:rsidRPr="00D9064D">
              <w:rPr>
                <w:rFonts w:cstheme="minorHAnsi"/>
                <w:bCs/>
                <w:szCs w:val="20"/>
              </w:rPr>
              <w:t xml:space="preserve">2022 to 2023 </w:t>
            </w:r>
            <w:r w:rsidRPr="0063479E">
              <w:rPr>
                <w:rFonts w:cstheme="minorHAnsi"/>
                <w:bCs/>
                <w:szCs w:val="20"/>
              </w:rPr>
              <w:t>academic year.</w:t>
            </w:r>
          </w:p>
          <w:p w14:paraId="70C1F5D8" w14:textId="53CFC49A" w:rsidR="00BB6E17" w:rsidRPr="00D9064D" w:rsidRDefault="00BB6E17" w:rsidP="00CD0901">
            <w:pPr>
              <w:spacing w:before="120"/>
              <w:rPr>
                <w:rFonts w:cstheme="minorHAnsi"/>
                <w:bCs/>
                <w:szCs w:val="20"/>
              </w:rPr>
            </w:pPr>
            <w:r w:rsidRPr="00D9064D">
              <w:rPr>
                <w:rFonts w:cstheme="minorHAnsi"/>
                <w:bCs/>
                <w:szCs w:val="20"/>
              </w:rPr>
              <w:t>The percentage of children eligible for free school meals at the end of the EYFS rose from 14% in 2018/19 to 18% in 2021/22; however</w:t>
            </w:r>
            <w:r w:rsidR="006C679B" w:rsidRPr="00D9064D">
              <w:rPr>
                <w:rFonts w:cstheme="minorHAnsi"/>
                <w:bCs/>
                <w:szCs w:val="20"/>
              </w:rPr>
              <w:t>,</w:t>
            </w:r>
            <w:r w:rsidRPr="00D9064D">
              <w:rPr>
                <w:rFonts w:cstheme="minorHAnsi"/>
                <w:bCs/>
                <w:szCs w:val="20"/>
              </w:rPr>
              <w:t xml:space="preserve"> in 2022-2023 fell to </w:t>
            </w:r>
            <w:r w:rsidR="006C679B" w:rsidRPr="00D9064D">
              <w:rPr>
                <w:rFonts w:cstheme="minorHAnsi"/>
                <w:bCs/>
                <w:szCs w:val="20"/>
              </w:rPr>
              <w:t>14.3</w:t>
            </w:r>
            <w:r w:rsidRPr="00D9064D">
              <w:rPr>
                <w:rFonts w:cstheme="minorHAnsi"/>
                <w:bCs/>
                <w:szCs w:val="20"/>
              </w:rPr>
              <w:t>%</w:t>
            </w:r>
            <w:r w:rsidR="006C679B" w:rsidRPr="00D9064D">
              <w:rPr>
                <w:rFonts w:cstheme="minorHAnsi"/>
                <w:bCs/>
                <w:szCs w:val="20"/>
              </w:rPr>
              <w:t xml:space="preserve"> nationally.</w:t>
            </w:r>
          </w:p>
          <w:p w14:paraId="08E6930A" w14:textId="7DD0F18E" w:rsidR="006C679B" w:rsidRPr="00D9064D" w:rsidRDefault="006C679B" w:rsidP="00CD0901">
            <w:pPr>
              <w:spacing w:before="120"/>
              <w:rPr>
                <w:rFonts w:cstheme="minorHAnsi"/>
                <w:bCs/>
                <w:szCs w:val="20"/>
              </w:rPr>
            </w:pPr>
            <w:r w:rsidRPr="00D9064D">
              <w:rPr>
                <w:rFonts w:cstheme="minorHAnsi"/>
                <w:bCs/>
                <w:szCs w:val="20"/>
              </w:rPr>
              <w:t>EYFS</w:t>
            </w:r>
          </w:p>
          <w:p w14:paraId="3534A053" w14:textId="263CBD5D" w:rsidR="00860894" w:rsidRPr="00D9064D" w:rsidRDefault="00860894" w:rsidP="00860894">
            <w:pPr>
              <w:spacing w:before="120"/>
              <w:rPr>
                <w:rFonts w:cstheme="minorHAnsi"/>
                <w:b/>
                <w:bCs/>
                <w:szCs w:val="20"/>
              </w:rPr>
            </w:pPr>
            <w:r w:rsidRPr="00D9064D">
              <w:rPr>
                <w:rFonts w:cstheme="minorHAnsi"/>
                <w:b/>
                <w:bCs/>
                <w:szCs w:val="20"/>
              </w:rPr>
              <w:t xml:space="preserve">Foundation 2 – At the end of F2 pupils achieve a Good Level of Development </w:t>
            </w:r>
            <w:r w:rsidR="002C7166" w:rsidRPr="00D9064D">
              <w:rPr>
                <w:rFonts w:cstheme="minorHAnsi"/>
                <w:b/>
                <w:bCs/>
                <w:szCs w:val="20"/>
              </w:rPr>
              <w:t>&gt;&gt;&gt;&gt;&gt;</w:t>
            </w:r>
          </w:p>
          <w:p w14:paraId="04BA68EC" w14:textId="77777777" w:rsidR="00860894" w:rsidRPr="00D9064D" w:rsidRDefault="00860894" w:rsidP="00860894">
            <w:pPr>
              <w:spacing w:before="120"/>
              <w:rPr>
                <w:rFonts w:cstheme="minorHAnsi"/>
                <w:b/>
                <w:bCs/>
                <w:szCs w:val="20"/>
              </w:rPr>
            </w:pPr>
          </w:p>
          <w:tbl>
            <w:tblPr>
              <w:tblStyle w:val="TableGrid"/>
              <w:tblW w:w="0" w:type="auto"/>
              <w:tblLook w:val="04A0" w:firstRow="1" w:lastRow="0" w:firstColumn="1" w:lastColumn="0" w:noHBand="0" w:noVBand="1"/>
            </w:tblPr>
            <w:tblGrid>
              <w:gridCol w:w="2646"/>
              <w:gridCol w:w="2646"/>
            </w:tblGrid>
            <w:tr w:rsidR="00D9064D" w:rsidRPr="00D9064D" w14:paraId="39624DB3" w14:textId="77777777" w:rsidTr="00F228F0">
              <w:tc>
                <w:tcPr>
                  <w:tcW w:w="2646" w:type="dxa"/>
                </w:tcPr>
                <w:p w14:paraId="3EF75529" w14:textId="77777777" w:rsidR="00860894" w:rsidRPr="00D9064D" w:rsidRDefault="00860894" w:rsidP="00860894">
                  <w:pPr>
                    <w:spacing w:before="120"/>
                    <w:rPr>
                      <w:rFonts w:cstheme="minorHAnsi"/>
                      <w:bCs/>
                      <w:szCs w:val="20"/>
                      <w:u w:val="single"/>
                    </w:rPr>
                  </w:pPr>
                  <w:r w:rsidRPr="00D9064D">
                    <w:rPr>
                      <w:rFonts w:cstheme="minorHAnsi"/>
                      <w:bCs/>
                      <w:szCs w:val="20"/>
                      <w:u w:val="single"/>
                    </w:rPr>
                    <w:t>F2</w:t>
                  </w:r>
                </w:p>
              </w:tc>
              <w:tc>
                <w:tcPr>
                  <w:tcW w:w="2646" w:type="dxa"/>
                </w:tcPr>
                <w:p w14:paraId="318AEAE6" w14:textId="77777777" w:rsidR="00860894" w:rsidRPr="00D9064D" w:rsidRDefault="00860894" w:rsidP="00860894">
                  <w:pPr>
                    <w:spacing w:before="120"/>
                    <w:rPr>
                      <w:rFonts w:cstheme="minorHAnsi"/>
                      <w:bCs/>
                      <w:szCs w:val="20"/>
                    </w:rPr>
                  </w:pPr>
                  <w:r w:rsidRPr="00D9064D">
                    <w:rPr>
                      <w:rFonts w:cstheme="minorHAnsi"/>
                      <w:bCs/>
                      <w:szCs w:val="20"/>
                    </w:rPr>
                    <w:t>GLD</w:t>
                  </w:r>
                </w:p>
              </w:tc>
            </w:tr>
            <w:tr w:rsidR="00D9064D" w:rsidRPr="00D9064D" w14:paraId="43D6F52A" w14:textId="77777777" w:rsidTr="00F228F0">
              <w:tc>
                <w:tcPr>
                  <w:tcW w:w="2646" w:type="dxa"/>
                </w:tcPr>
                <w:p w14:paraId="0B4BA532" w14:textId="77777777" w:rsidR="00860894" w:rsidRPr="00D9064D" w:rsidRDefault="00860894" w:rsidP="00860894">
                  <w:pPr>
                    <w:spacing w:before="120"/>
                    <w:rPr>
                      <w:rFonts w:cstheme="minorHAnsi"/>
                      <w:bCs/>
                      <w:szCs w:val="20"/>
                    </w:rPr>
                  </w:pPr>
                  <w:r w:rsidRPr="00D9064D">
                    <w:rPr>
                      <w:rFonts w:cstheme="minorHAnsi"/>
                      <w:bCs/>
                      <w:szCs w:val="20"/>
                    </w:rPr>
                    <w:t>National</w:t>
                  </w:r>
                </w:p>
              </w:tc>
              <w:tc>
                <w:tcPr>
                  <w:tcW w:w="2646" w:type="dxa"/>
                </w:tcPr>
                <w:p w14:paraId="700D287B" w14:textId="6A8637BC" w:rsidR="00860894" w:rsidRPr="00D9064D" w:rsidRDefault="00860894" w:rsidP="00860894">
                  <w:pPr>
                    <w:spacing w:before="120"/>
                    <w:rPr>
                      <w:rFonts w:cstheme="minorHAnsi"/>
                      <w:bCs/>
                      <w:szCs w:val="20"/>
                    </w:rPr>
                  </w:pPr>
                  <w:r w:rsidRPr="00D9064D">
                    <w:rPr>
                      <w:rFonts w:cstheme="minorHAnsi"/>
                      <w:bCs/>
                      <w:szCs w:val="20"/>
                    </w:rPr>
                    <w:t>%</w:t>
                  </w:r>
                </w:p>
              </w:tc>
            </w:tr>
            <w:tr w:rsidR="00D9064D" w:rsidRPr="00D9064D" w14:paraId="6F7F315E" w14:textId="77777777" w:rsidTr="00F228F0">
              <w:tc>
                <w:tcPr>
                  <w:tcW w:w="2646" w:type="dxa"/>
                </w:tcPr>
                <w:p w14:paraId="2888171D" w14:textId="77777777" w:rsidR="00860894" w:rsidRPr="00D9064D" w:rsidRDefault="00860894" w:rsidP="00860894">
                  <w:pPr>
                    <w:spacing w:before="120"/>
                    <w:rPr>
                      <w:rFonts w:cstheme="minorHAnsi"/>
                      <w:bCs/>
                      <w:szCs w:val="20"/>
                    </w:rPr>
                  </w:pPr>
                  <w:r w:rsidRPr="00D9064D">
                    <w:rPr>
                      <w:rFonts w:cstheme="minorHAnsi"/>
                      <w:bCs/>
                      <w:szCs w:val="20"/>
                    </w:rPr>
                    <w:t>LA</w:t>
                  </w:r>
                </w:p>
              </w:tc>
              <w:tc>
                <w:tcPr>
                  <w:tcW w:w="2646" w:type="dxa"/>
                </w:tcPr>
                <w:p w14:paraId="07EB789F" w14:textId="0CB2914A" w:rsidR="00860894" w:rsidRPr="00D9064D" w:rsidRDefault="00860894" w:rsidP="00860894">
                  <w:pPr>
                    <w:spacing w:before="120"/>
                    <w:rPr>
                      <w:rFonts w:cstheme="minorHAnsi"/>
                      <w:bCs/>
                      <w:szCs w:val="20"/>
                    </w:rPr>
                  </w:pPr>
                  <w:r w:rsidRPr="00D9064D">
                    <w:rPr>
                      <w:rFonts w:cstheme="minorHAnsi"/>
                      <w:bCs/>
                      <w:szCs w:val="20"/>
                    </w:rPr>
                    <w:t>%</w:t>
                  </w:r>
                </w:p>
              </w:tc>
            </w:tr>
            <w:tr w:rsidR="00D9064D" w:rsidRPr="00D9064D" w14:paraId="0D7B50F0" w14:textId="77777777" w:rsidTr="00F228F0">
              <w:tc>
                <w:tcPr>
                  <w:tcW w:w="2646" w:type="dxa"/>
                </w:tcPr>
                <w:p w14:paraId="7D95D988" w14:textId="14895831" w:rsidR="00860894" w:rsidRPr="00D9064D" w:rsidRDefault="00860894" w:rsidP="00860894">
                  <w:pPr>
                    <w:spacing w:before="120"/>
                    <w:rPr>
                      <w:rFonts w:cstheme="minorHAnsi"/>
                      <w:bCs/>
                      <w:szCs w:val="20"/>
                    </w:rPr>
                  </w:pPr>
                  <w:r w:rsidRPr="00D9064D">
                    <w:rPr>
                      <w:rFonts w:cstheme="minorHAnsi"/>
                      <w:bCs/>
                      <w:szCs w:val="20"/>
                    </w:rPr>
                    <w:t>PP (</w:t>
                  </w:r>
                  <w:r w:rsidR="00FD3C2C" w:rsidRPr="00D9064D">
                    <w:rPr>
                      <w:rFonts w:cstheme="minorHAnsi"/>
                      <w:bCs/>
                      <w:szCs w:val="20"/>
                    </w:rPr>
                    <w:t>4</w:t>
                  </w:r>
                  <w:r w:rsidRPr="00D9064D">
                    <w:rPr>
                      <w:rFonts w:cstheme="minorHAnsi"/>
                      <w:bCs/>
                      <w:szCs w:val="20"/>
                    </w:rPr>
                    <w:t>)</w:t>
                  </w:r>
                </w:p>
              </w:tc>
              <w:tc>
                <w:tcPr>
                  <w:tcW w:w="2646" w:type="dxa"/>
                </w:tcPr>
                <w:p w14:paraId="78C7364E" w14:textId="1F3CB6FA" w:rsidR="00860894" w:rsidRPr="00D9064D" w:rsidRDefault="00FD3C2C" w:rsidP="00860894">
                  <w:pPr>
                    <w:spacing w:before="120"/>
                    <w:rPr>
                      <w:rFonts w:cstheme="minorHAnsi"/>
                      <w:bCs/>
                      <w:szCs w:val="20"/>
                    </w:rPr>
                  </w:pPr>
                  <w:r w:rsidRPr="00D9064D">
                    <w:rPr>
                      <w:rFonts w:cstheme="minorHAnsi"/>
                      <w:bCs/>
                      <w:szCs w:val="20"/>
                    </w:rPr>
                    <w:t xml:space="preserve">50 </w:t>
                  </w:r>
                  <w:r w:rsidR="00860894" w:rsidRPr="00D9064D">
                    <w:rPr>
                      <w:rFonts w:cstheme="minorHAnsi"/>
                      <w:bCs/>
                      <w:szCs w:val="20"/>
                    </w:rPr>
                    <w:t>%</w:t>
                  </w:r>
                </w:p>
              </w:tc>
            </w:tr>
            <w:tr w:rsidR="00D9064D" w:rsidRPr="00D9064D" w14:paraId="7A8004AC" w14:textId="77777777" w:rsidTr="00F228F0">
              <w:tc>
                <w:tcPr>
                  <w:tcW w:w="2646" w:type="dxa"/>
                </w:tcPr>
                <w:p w14:paraId="4EDCD1BE" w14:textId="1CEE7D01" w:rsidR="00860894" w:rsidRPr="00D9064D" w:rsidRDefault="00860894" w:rsidP="00860894">
                  <w:pPr>
                    <w:spacing w:before="120"/>
                    <w:rPr>
                      <w:rFonts w:cstheme="minorHAnsi"/>
                      <w:bCs/>
                      <w:szCs w:val="20"/>
                    </w:rPr>
                  </w:pPr>
                  <w:proofErr w:type="gramStart"/>
                  <w:r w:rsidRPr="00D9064D">
                    <w:rPr>
                      <w:rFonts w:cstheme="minorHAnsi"/>
                      <w:bCs/>
                      <w:szCs w:val="20"/>
                    </w:rPr>
                    <w:t>Non PP</w:t>
                  </w:r>
                  <w:proofErr w:type="gramEnd"/>
                  <w:r w:rsidRPr="00D9064D">
                    <w:rPr>
                      <w:rFonts w:cstheme="minorHAnsi"/>
                      <w:bCs/>
                      <w:szCs w:val="20"/>
                    </w:rPr>
                    <w:t xml:space="preserve"> (2</w:t>
                  </w:r>
                  <w:r w:rsidR="00FD3C2C" w:rsidRPr="00D9064D">
                    <w:rPr>
                      <w:rFonts w:cstheme="minorHAnsi"/>
                      <w:bCs/>
                      <w:szCs w:val="20"/>
                    </w:rPr>
                    <w:t>8</w:t>
                  </w:r>
                  <w:r w:rsidRPr="00D9064D">
                    <w:rPr>
                      <w:rFonts w:cstheme="minorHAnsi"/>
                      <w:bCs/>
                      <w:szCs w:val="20"/>
                    </w:rPr>
                    <w:t>)</w:t>
                  </w:r>
                </w:p>
              </w:tc>
              <w:tc>
                <w:tcPr>
                  <w:tcW w:w="2646" w:type="dxa"/>
                </w:tcPr>
                <w:p w14:paraId="0867359A" w14:textId="0D0F84FE" w:rsidR="00860894" w:rsidRPr="00D9064D" w:rsidRDefault="00FD3C2C" w:rsidP="00860894">
                  <w:pPr>
                    <w:spacing w:before="120"/>
                    <w:rPr>
                      <w:rFonts w:cstheme="minorHAnsi"/>
                      <w:bCs/>
                      <w:szCs w:val="20"/>
                    </w:rPr>
                  </w:pPr>
                  <w:r w:rsidRPr="00D9064D">
                    <w:rPr>
                      <w:rFonts w:cstheme="minorHAnsi"/>
                      <w:bCs/>
                      <w:szCs w:val="20"/>
                    </w:rPr>
                    <w:t xml:space="preserve">75 </w:t>
                  </w:r>
                  <w:r w:rsidR="00860894" w:rsidRPr="00D9064D">
                    <w:rPr>
                      <w:rFonts w:cstheme="minorHAnsi"/>
                      <w:bCs/>
                      <w:szCs w:val="20"/>
                    </w:rPr>
                    <w:t>%</w:t>
                  </w:r>
                </w:p>
              </w:tc>
            </w:tr>
          </w:tbl>
          <w:p w14:paraId="2CDE5B0B" w14:textId="74877C2C" w:rsidR="00BB6E17" w:rsidRPr="00D9064D" w:rsidRDefault="00BB6E17" w:rsidP="00CD0901">
            <w:pPr>
              <w:spacing w:before="120"/>
              <w:rPr>
                <w:rFonts w:cstheme="minorHAnsi"/>
                <w:bCs/>
                <w:szCs w:val="20"/>
              </w:rPr>
            </w:pPr>
          </w:p>
          <w:p w14:paraId="7C326199" w14:textId="22ECB596" w:rsidR="00B10F0D" w:rsidRPr="00D9064D" w:rsidRDefault="00B10F0D" w:rsidP="00B10F0D">
            <w:pPr>
              <w:shd w:val="clear" w:color="auto" w:fill="FFFFFF"/>
              <w:autoSpaceDN/>
              <w:spacing w:after="300"/>
              <w:rPr>
                <w:rFonts w:cs="Arial"/>
                <w:b/>
                <w:szCs w:val="29"/>
              </w:rPr>
            </w:pPr>
            <w:r w:rsidRPr="00D9064D">
              <w:rPr>
                <w:rFonts w:cs="Arial"/>
                <w:b/>
                <w:szCs w:val="29"/>
              </w:rPr>
              <w:t>Foundation 2 - The proportion of Foundation 2 pupils classified as Free School Meals is 12.5% which is 1.8% lower than national at 14.3%.  At the end of Foundation 2 pupils perform above LA and national within, word reading, comprehension</w:t>
            </w:r>
            <w:r w:rsidR="002C7166" w:rsidRPr="00D9064D">
              <w:rPr>
                <w:rFonts w:cs="Arial"/>
                <w:b/>
                <w:szCs w:val="29"/>
              </w:rPr>
              <w:t>,</w:t>
            </w:r>
            <w:r w:rsidR="00606713" w:rsidRPr="00D9064D">
              <w:rPr>
                <w:rFonts w:cs="Arial"/>
                <w:b/>
                <w:szCs w:val="29"/>
              </w:rPr>
              <w:t xml:space="preserve"> </w:t>
            </w:r>
            <w:r w:rsidRPr="00D9064D">
              <w:rPr>
                <w:rFonts w:cs="Arial"/>
                <w:b/>
                <w:szCs w:val="29"/>
              </w:rPr>
              <w:t>number and numerical patterns</w:t>
            </w:r>
            <w:r w:rsidR="002C7166" w:rsidRPr="00D9064D">
              <w:rPr>
                <w:rFonts w:cs="Arial"/>
                <w:b/>
                <w:szCs w:val="29"/>
              </w:rPr>
              <w:t xml:space="preserve">, </w:t>
            </w:r>
            <w:r w:rsidR="00AB4056" w:rsidRPr="00D9064D">
              <w:rPr>
                <w:rFonts w:cs="Arial"/>
                <w:b/>
                <w:szCs w:val="29"/>
              </w:rPr>
              <w:t>however</w:t>
            </w:r>
            <w:r w:rsidR="002C7166" w:rsidRPr="00D9064D">
              <w:rPr>
                <w:rFonts w:cs="Arial"/>
                <w:b/>
                <w:szCs w:val="29"/>
              </w:rPr>
              <w:t xml:space="preserve"> are below national</w:t>
            </w:r>
            <w:r w:rsidR="00AB4056" w:rsidRPr="00D9064D">
              <w:rPr>
                <w:rFonts w:cs="Arial"/>
                <w:b/>
                <w:szCs w:val="29"/>
              </w:rPr>
              <w:t xml:space="preserve">ly </w:t>
            </w:r>
            <w:r w:rsidR="002C7166" w:rsidRPr="00D9064D">
              <w:rPr>
                <w:rFonts w:cs="Arial"/>
                <w:b/>
                <w:szCs w:val="29"/>
              </w:rPr>
              <w:t>within writing</w:t>
            </w:r>
            <w:r w:rsidR="002C7166" w:rsidRPr="00D9064D">
              <w:rPr>
                <w:rFonts w:cs="Arial"/>
                <w:b/>
                <w:bCs/>
                <w:szCs w:val="29"/>
              </w:rPr>
              <w:t xml:space="preserve">, </w:t>
            </w:r>
            <w:r w:rsidR="00F548E2" w:rsidRPr="00D9064D">
              <w:rPr>
                <w:rFonts w:cs="Arial"/>
                <w:b/>
                <w:bCs/>
                <w:szCs w:val="29"/>
              </w:rPr>
              <w:t>this</w:t>
            </w:r>
            <w:r w:rsidR="002C7166" w:rsidRPr="00D9064D">
              <w:rPr>
                <w:rFonts w:cs="Arial"/>
                <w:b/>
                <w:bCs/>
                <w:szCs w:val="29"/>
              </w:rPr>
              <w:t xml:space="preserve"> is something we have fostered into our long-term premium strategy through </w:t>
            </w:r>
            <w:r w:rsidR="00E112A8" w:rsidRPr="00D9064D">
              <w:rPr>
                <w:rFonts w:cs="Arial"/>
                <w:b/>
                <w:bCs/>
                <w:szCs w:val="29"/>
              </w:rPr>
              <w:t xml:space="preserve">first quality teaching and is </w:t>
            </w:r>
            <w:r w:rsidR="00F548E2" w:rsidRPr="00D9064D">
              <w:rPr>
                <w:rFonts w:cs="Arial"/>
                <w:b/>
                <w:bCs/>
                <w:szCs w:val="29"/>
              </w:rPr>
              <w:t xml:space="preserve">continuing to </w:t>
            </w:r>
            <w:r w:rsidR="00E112A8" w:rsidRPr="00D9064D">
              <w:rPr>
                <w:rFonts w:cs="Arial"/>
                <w:b/>
                <w:bCs/>
                <w:szCs w:val="29"/>
              </w:rPr>
              <w:t>tak</w:t>
            </w:r>
            <w:r w:rsidR="00F548E2" w:rsidRPr="00D9064D">
              <w:rPr>
                <w:rFonts w:cs="Arial"/>
                <w:b/>
                <w:bCs/>
                <w:szCs w:val="29"/>
              </w:rPr>
              <w:t xml:space="preserve">e </w:t>
            </w:r>
            <w:r w:rsidR="00E112A8" w:rsidRPr="00D9064D">
              <w:rPr>
                <w:rFonts w:cs="Arial"/>
                <w:b/>
                <w:bCs/>
                <w:szCs w:val="29"/>
              </w:rPr>
              <w:t>priority on our school improvement plan (2023-24)</w:t>
            </w:r>
            <w:r w:rsidR="00AB4056" w:rsidRPr="00D9064D">
              <w:rPr>
                <w:rFonts w:cs="Arial"/>
                <w:b/>
                <w:bCs/>
                <w:szCs w:val="29"/>
              </w:rPr>
              <w:t xml:space="preserve">. However, we don’t expect this to be a growing trend as last year we were above national. </w:t>
            </w:r>
            <w:r w:rsidR="00E112A8" w:rsidRPr="00D9064D">
              <w:rPr>
                <w:rFonts w:cs="Arial"/>
                <w:b/>
                <w:bCs/>
                <w:szCs w:val="29"/>
              </w:rPr>
              <w:t xml:space="preserve"> </w:t>
            </w:r>
          </w:p>
          <w:tbl>
            <w:tblPr>
              <w:tblStyle w:val="TableGrid"/>
              <w:tblW w:w="0" w:type="auto"/>
              <w:tblLook w:val="04A0" w:firstRow="1" w:lastRow="0" w:firstColumn="1" w:lastColumn="0" w:noHBand="0" w:noVBand="1"/>
            </w:tblPr>
            <w:tblGrid>
              <w:gridCol w:w="1911"/>
              <w:gridCol w:w="1676"/>
              <w:gridCol w:w="1613"/>
              <w:gridCol w:w="1738"/>
              <w:gridCol w:w="1760"/>
              <w:gridCol w:w="1887"/>
            </w:tblGrid>
            <w:tr w:rsidR="00D9064D" w:rsidRPr="00D9064D" w14:paraId="0C207C6E" w14:textId="77777777" w:rsidTr="00F228F0">
              <w:tc>
                <w:tcPr>
                  <w:tcW w:w="1911" w:type="dxa"/>
                </w:tcPr>
                <w:p w14:paraId="33D71AAD" w14:textId="77777777" w:rsidR="00B10F0D" w:rsidRPr="00D9064D" w:rsidRDefault="00B10F0D" w:rsidP="00B10F0D">
                  <w:pPr>
                    <w:jc w:val="center"/>
                    <w:rPr>
                      <w:b/>
                      <w:u w:val="single"/>
                    </w:rPr>
                  </w:pPr>
                  <w:r w:rsidRPr="00D9064D">
                    <w:rPr>
                      <w:b/>
                      <w:u w:val="single"/>
                    </w:rPr>
                    <w:t>F2</w:t>
                  </w:r>
                </w:p>
                <w:p w14:paraId="5E272E7F" w14:textId="77777777" w:rsidR="00B10F0D" w:rsidRPr="00D9064D" w:rsidRDefault="00B10F0D" w:rsidP="00B10F0D"/>
              </w:tc>
              <w:tc>
                <w:tcPr>
                  <w:tcW w:w="1676" w:type="dxa"/>
                </w:tcPr>
                <w:p w14:paraId="202F9B33" w14:textId="77777777" w:rsidR="00B10F0D" w:rsidRPr="00D9064D" w:rsidRDefault="00B10F0D" w:rsidP="00B10F0D">
                  <w:pPr>
                    <w:jc w:val="center"/>
                  </w:pPr>
                  <w:r w:rsidRPr="00D9064D">
                    <w:t>Word Reading</w:t>
                  </w:r>
                </w:p>
              </w:tc>
              <w:tc>
                <w:tcPr>
                  <w:tcW w:w="1613" w:type="dxa"/>
                </w:tcPr>
                <w:p w14:paraId="5D61BDEE" w14:textId="77777777" w:rsidR="00B10F0D" w:rsidRPr="00D9064D" w:rsidRDefault="00B10F0D" w:rsidP="00B10F0D">
                  <w:pPr>
                    <w:jc w:val="center"/>
                  </w:pPr>
                  <w:r w:rsidRPr="00D9064D">
                    <w:t>Comp.</w:t>
                  </w:r>
                </w:p>
              </w:tc>
              <w:tc>
                <w:tcPr>
                  <w:tcW w:w="1738" w:type="dxa"/>
                </w:tcPr>
                <w:p w14:paraId="09C03B77" w14:textId="77777777" w:rsidR="00B10F0D" w:rsidRPr="00D9064D" w:rsidRDefault="00B10F0D" w:rsidP="00B10F0D">
                  <w:pPr>
                    <w:jc w:val="center"/>
                  </w:pPr>
                  <w:r w:rsidRPr="00D9064D">
                    <w:t>Writing</w:t>
                  </w:r>
                </w:p>
              </w:tc>
              <w:tc>
                <w:tcPr>
                  <w:tcW w:w="1760" w:type="dxa"/>
                </w:tcPr>
                <w:p w14:paraId="2EB5FC34" w14:textId="77777777" w:rsidR="00B10F0D" w:rsidRPr="00D9064D" w:rsidRDefault="00B10F0D" w:rsidP="00B10F0D">
                  <w:pPr>
                    <w:jc w:val="center"/>
                  </w:pPr>
                  <w:r w:rsidRPr="00D9064D">
                    <w:t>Number</w:t>
                  </w:r>
                </w:p>
              </w:tc>
              <w:tc>
                <w:tcPr>
                  <w:tcW w:w="1887" w:type="dxa"/>
                </w:tcPr>
                <w:p w14:paraId="169924AB" w14:textId="77777777" w:rsidR="00B10F0D" w:rsidRPr="00D9064D" w:rsidRDefault="00B10F0D" w:rsidP="00B10F0D">
                  <w:pPr>
                    <w:jc w:val="center"/>
                  </w:pPr>
                  <w:r w:rsidRPr="00D9064D">
                    <w:t>Numerical Patterns</w:t>
                  </w:r>
                </w:p>
              </w:tc>
            </w:tr>
            <w:tr w:rsidR="00D9064D" w:rsidRPr="00D9064D" w14:paraId="2916AC95" w14:textId="77777777" w:rsidTr="00F228F0">
              <w:tc>
                <w:tcPr>
                  <w:tcW w:w="1911" w:type="dxa"/>
                </w:tcPr>
                <w:p w14:paraId="5552464D" w14:textId="77777777" w:rsidR="00B10F0D" w:rsidRPr="00D9064D" w:rsidRDefault="00B10F0D" w:rsidP="00B10F0D">
                  <w:pPr>
                    <w:rPr>
                      <w:b/>
                    </w:rPr>
                  </w:pPr>
                  <w:r w:rsidRPr="00D9064D">
                    <w:rPr>
                      <w:b/>
                    </w:rPr>
                    <w:t xml:space="preserve">National </w:t>
                  </w:r>
                </w:p>
              </w:tc>
              <w:tc>
                <w:tcPr>
                  <w:tcW w:w="1676" w:type="dxa"/>
                </w:tcPr>
                <w:p w14:paraId="505FD69B" w14:textId="45620E8A" w:rsidR="00B10F0D" w:rsidRPr="00D9064D" w:rsidRDefault="00FD3C2C" w:rsidP="00B10F0D">
                  <w:pPr>
                    <w:jc w:val="center"/>
                    <w:rPr>
                      <w:b/>
                    </w:rPr>
                  </w:pPr>
                  <w:r w:rsidRPr="00D9064D">
                    <w:rPr>
                      <w:b/>
                    </w:rPr>
                    <w:t>62%</w:t>
                  </w:r>
                </w:p>
              </w:tc>
              <w:tc>
                <w:tcPr>
                  <w:tcW w:w="1613" w:type="dxa"/>
                </w:tcPr>
                <w:p w14:paraId="07B8E1F6" w14:textId="7BD10A59" w:rsidR="00B10F0D" w:rsidRPr="00D9064D" w:rsidRDefault="00FD3C2C" w:rsidP="00B10F0D">
                  <w:pPr>
                    <w:jc w:val="center"/>
                    <w:rPr>
                      <w:b/>
                    </w:rPr>
                  </w:pPr>
                  <w:r w:rsidRPr="00D9064D">
                    <w:rPr>
                      <w:b/>
                    </w:rPr>
                    <w:t>69.8%</w:t>
                  </w:r>
                </w:p>
              </w:tc>
              <w:tc>
                <w:tcPr>
                  <w:tcW w:w="1738" w:type="dxa"/>
                </w:tcPr>
                <w:p w14:paraId="5AC15230" w14:textId="49CEF1DE" w:rsidR="00B10F0D" w:rsidRPr="00D9064D" w:rsidRDefault="00FD3C2C" w:rsidP="00B10F0D">
                  <w:pPr>
                    <w:jc w:val="center"/>
                    <w:rPr>
                      <w:b/>
                    </w:rPr>
                  </w:pPr>
                  <w:r w:rsidRPr="00D9064D">
                    <w:rPr>
                      <w:b/>
                    </w:rPr>
                    <w:t>56%</w:t>
                  </w:r>
                </w:p>
              </w:tc>
              <w:tc>
                <w:tcPr>
                  <w:tcW w:w="1760" w:type="dxa"/>
                </w:tcPr>
                <w:p w14:paraId="457AE1A4" w14:textId="478650BE" w:rsidR="00B10F0D" w:rsidRPr="00D9064D" w:rsidRDefault="002C7166" w:rsidP="00B10F0D">
                  <w:pPr>
                    <w:jc w:val="center"/>
                    <w:rPr>
                      <w:b/>
                    </w:rPr>
                  </w:pPr>
                  <w:r w:rsidRPr="00D9064D">
                    <w:rPr>
                      <w:b/>
                    </w:rPr>
                    <w:t>66.3%</w:t>
                  </w:r>
                </w:p>
              </w:tc>
              <w:tc>
                <w:tcPr>
                  <w:tcW w:w="1887" w:type="dxa"/>
                </w:tcPr>
                <w:p w14:paraId="162F2121" w14:textId="4E9756B7" w:rsidR="00B10F0D" w:rsidRPr="00D9064D" w:rsidRDefault="002C7166" w:rsidP="00B10F0D">
                  <w:pPr>
                    <w:jc w:val="center"/>
                    <w:rPr>
                      <w:b/>
                    </w:rPr>
                  </w:pPr>
                  <w:r w:rsidRPr="00D9064D">
                    <w:rPr>
                      <w:b/>
                    </w:rPr>
                    <w:t>65.5%</w:t>
                  </w:r>
                </w:p>
              </w:tc>
            </w:tr>
            <w:tr w:rsidR="00D9064D" w:rsidRPr="00D9064D" w14:paraId="18047ABC" w14:textId="77777777" w:rsidTr="00F228F0">
              <w:tc>
                <w:tcPr>
                  <w:tcW w:w="1911" w:type="dxa"/>
                </w:tcPr>
                <w:p w14:paraId="65E78F71" w14:textId="77777777" w:rsidR="00B10F0D" w:rsidRPr="00D9064D" w:rsidRDefault="00B10F0D" w:rsidP="00B10F0D">
                  <w:pPr>
                    <w:rPr>
                      <w:b/>
                    </w:rPr>
                  </w:pPr>
                  <w:r w:rsidRPr="00D9064D">
                    <w:rPr>
                      <w:b/>
                    </w:rPr>
                    <w:t>LA</w:t>
                  </w:r>
                </w:p>
              </w:tc>
              <w:tc>
                <w:tcPr>
                  <w:tcW w:w="1676" w:type="dxa"/>
                </w:tcPr>
                <w:p w14:paraId="7F76CE8B" w14:textId="07B6C520" w:rsidR="00B10F0D" w:rsidRPr="00D9064D" w:rsidRDefault="002C7166" w:rsidP="00B10F0D">
                  <w:pPr>
                    <w:jc w:val="center"/>
                    <w:rPr>
                      <w:b/>
                    </w:rPr>
                  </w:pPr>
                  <w:r w:rsidRPr="00D9064D">
                    <w:rPr>
                      <w:b/>
                    </w:rPr>
                    <w:t>65%</w:t>
                  </w:r>
                </w:p>
              </w:tc>
              <w:tc>
                <w:tcPr>
                  <w:tcW w:w="1613" w:type="dxa"/>
                </w:tcPr>
                <w:p w14:paraId="0BDEAB4D" w14:textId="04A38F32" w:rsidR="00B10F0D" w:rsidRPr="00D9064D" w:rsidRDefault="002C7166" w:rsidP="00B10F0D">
                  <w:pPr>
                    <w:jc w:val="center"/>
                    <w:rPr>
                      <w:b/>
                    </w:rPr>
                  </w:pPr>
                  <w:r w:rsidRPr="00D9064D">
                    <w:rPr>
                      <w:b/>
                    </w:rPr>
                    <w:t>68.5%</w:t>
                  </w:r>
                </w:p>
              </w:tc>
              <w:tc>
                <w:tcPr>
                  <w:tcW w:w="1738" w:type="dxa"/>
                </w:tcPr>
                <w:p w14:paraId="785E65BD" w14:textId="71430F58" w:rsidR="00B10F0D" w:rsidRPr="00D9064D" w:rsidRDefault="002C7166" w:rsidP="00B10F0D">
                  <w:pPr>
                    <w:jc w:val="center"/>
                    <w:rPr>
                      <w:b/>
                    </w:rPr>
                  </w:pPr>
                  <w:r w:rsidRPr="00D9064D">
                    <w:rPr>
                      <w:b/>
                    </w:rPr>
                    <w:t>57.3%</w:t>
                  </w:r>
                </w:p>
              </w:tc>
              <w:tc>
                <w:tcPr>
                  <w:tcW w:w="1760" w:type="dxa"/>
                </w:tcPr>
                <w:p w14:paraId="5871E969" w14:textId="49A6EA0E" w:rsidR="00B10F0D" w:rsidRPr="00D9064D" w:rsidRDefault="002C7166" w:rsidP="00B10F0D">
                  <w:pPr>
                    <w:jc w:val="center"/>
                    <w:rPr>
                      <w:b/>
                    </w:rPr>
                  </w:pPr>
                  <w:r w:rsidRPr="00D9064D">
                    <w:rPr>
                      <w:b/>
                    </w:rPr>
                    <w:t>67.4%</w:t>
                  </w:r>
                </w:p>
              </w:tc>
              <w:tc>
                <w:tcPr>
                  <w:tcW w:w="1887" w:type="dxa"/>
                </w:tcPr>
                <w:p w14:paraId="251454C3" w14:textId="1D19F305" w:rsidR="00B10F0D" w:rsidRPr="00D9064D" w:rsidRDefault="002C7166" w:rsidP="00B10F0D">
                  <w:pPr>
                    <w:jc w:val="center"/>
                    <w:rPr>
                      <w:b/>
                    </w:rPr>
                  </w:pPr>
                  <w:r w:rsidRPr="00D9064D">
                    <w:rPr>
                      <w:b/>
                    </w:rPr>
                    <w:t>68.1%</w:t>
                  </w:r>
                </w:p>
              </w:tc>
            </w:tr>
            <w:tr w:rsidR="00D9064D" w:rsidRPr="00D9064D" w14:paraId="70861B24" w14:textId="77777777" w:rsidTr="00F228F0">
              <w:tc>
                <w:tcPr>
                  <w:tcW w:w="1911" w:type="dxa"/>
                </w:tcPr>
                <w:p w14:paraId="7EE5331E" w14:textId="3A344FA2" w:rsidR="00B10F0D" w:rsidRPr="00D9064D" w:rsidRDefault="00B10F0D" w:rsidP="00B10F0D">
                  <w:r w:rsidRPr="00D9064D">
                    <w:t>PP (</w:t>
                  </w:r>
                  <w:r w:rsidR="00FD3C2C" w:rsidRPr="00D9064D">
                    <w:t>4</w:t>
                  </w:r>
                  <w:r w:rsidRPr="00D9064D">
                    <w:t>)</w:t>
                  </w:r>
                </w:p>
              </w:tc>
              <w:tc>
                <w:tcPr>
                  <w:tcW w:w="1676" w:type="dxa"/>
                </w:tcPr>
                <w:p w14:paraId="39E70846" w14:textId="54E1AEC8" w:rsidR="00B10F0D" w:rsidRPr="00D9064D" w:rsidRDefault="002C7166" w:rsidP="00B10F0D">
                  <w:pPr>
                    <w:jc w:val="center"/>
                    <w:rPr>
                      <w:b/>
                    </w:rPr>
                  </w:pPr>
                  <w:r w:rsidRPr="00D9064D">
                    <w:rPr>
                      <w:b/>
                    </w:rPr>
                    <w:t>75%</w:t>
                  </w:r>
                </w:p>
              </w:tc>
              <w:tc>
                <w:tcPr>
                  <w:tcW w:w="1613" w:type="dxa"/>
                </w:tcPr>
                <w:p w14:paraId="6F35415D" w14:textId="7A8F5376" w:rsidR="00B10F0D" w:rsidRPr="00D9064D" w:rsidRDefault="002C7166" w:rsidP="00B10F0D">
                  <w:pPr>
                    <w:jc w:val="center"/>
                  </w:pPr>
                  <w:r w:rsidRPr="00D9064D">
                    <w:rPr>
                      <w:b/>
                      <w:lang w:val="en-GB"/>
                    </w:rPr>
                    <w:t>75%</w:t>
                  </w:r>
                </w:p>
              </w:tc>
              <w:tc>
                <w:tcPr>
                  <w:tcW w:w="1738" w:type="dxa"/>
                </w:tcPr>
                <w:p w14:paraId="6919881D" w14:textId="719BEEF1" w:rsidR="00B10F0D" w:rsidRPr="00D9064D" w:rsidRDefault="002C7166" w:rsidP="00B10F0D">
                  <w:pPr>
                    <w:jc w:val="center"/>
                  </w:pPr>
                  <w:r w:rsidRPr="00D9064D">
                    <w:rPr>
                      <w:b/>
                      <w:lang w:val="en-GB"/>
                    </w:rPr>
                    <w:t>50%</w:t>
                  </w:r>
                </w:p>
              </w:tc>
              <w:tc>
                <w:tcPr>
                  <w:tcW w:w="1760" w:type="dxa"/>
                </w:tcPr>
                <w:p w14:paraId="1387C024" w14:textId="04046A65" w:rsidR="00B10F0D" w:rsidRPr="00D9064D" w:rsidRDefault="002C7166" w:rsidP="00B10F0D">
                  <w:pPr>
                    <w:jc w:val="center"/>
                    <w:rPr>
                      <w:b/>
                    </w:rPr>
                  </w:pPr>
                  <w:r w:rsidRPr="00D9064D">
                    <w:rPr>
                      <w:b/>
                      <w:lang w:val="en-GB"/>
                    </w:rPr>
                    <w:t>75%</w:t>
                  </w:r>
                </w:p>
              </w:tc>
              <w:tc>
                <w:tcPr>
                  <w:tcW w:w="1887" w:type="dxa"/>
                </w:tcPr>
                <w:p w14:paraId="59E2E55E" w14:textId="67836117" w:rsidR="00B10F0D" w:rsidRPr="00D9064D" w:rsidRDefault="002C7166" w:rsidP="00B10F0D">
                  <w:pPr>
                    <w:jc w:val="center"/>
                    <w:rPr>
                      <w:b/>
                    </w:rPr>
                  </w:pPr>
                  <w:r w:rsidRPr="00D9064D">
                    <w:rPr>
                      <w:b/>
                      <w:lang w:val="en-GB"/>
                    </w:rPr>
                    <w:t>75%</w:t>
                  </w:r>
                </w:p>
              </w:tc>
            </w:tr>
            <w:tr w:rsidR="00D9064D" w:rsidRPr="00D9064D" w14:paraId="1DD84529" w14:textId="77777777" w:rsidTr="00F228F0">
              <w:tc>
                <w:tcPr>
                  <w:tcW w:w="1911" w:type="dxa"/>
                </w:tcPr>
                <w:p w14:paraId="63CC25AB" w14:textId="3D5018E5" w:rsidR="00B10F0D" w:rsidRPr="00D9064D" w:rsidRDefault="00B10F0D" w:rsidP="00B10F0D">
                  <w:proofErr w:type="gramStart"/>
                  <w:r w:rsidRPr="00D9064D">
                    <w:t>Non PP</w:t>
                  </w:r>
                  <w:proofErr w:type="gramEnd"/>
                  <w:r w:rsidRPr="00D9064D">
                    <w:t xml:space="preserve"> (2</w:t>
                  </w:r>
                  <w:r w:rsidR="00FD3C2C" w:rsidRPr="00D9064D">
                    <w:t>8</w:t>
                  </w:r>
                  <w:r w:rsidRPr="00D9064D">
                    <w:t>)</w:t>
                  </w:r>
                </w:p>
              </w:tc>
              <w:tc>
                <w:tcPr>
                  <w:tcW w:w="1676" w:type="dxa"/>
                </w:tcPr>
                <w:p w14:paraId="29CDF90C" w14:textId="405D8EAD" w:rsidR="00B10F0D" w:rsidRPr="00D9064D" w:rsidRDefault="002C7166" w:rsidP="00B10F0D">
                  <w:pPr>
                    <w:jc w:val="center"/>
                    <w:rPr>
                      <w:b/>
                    </w:rPr>
                  </w:pPr>
                  <w:r w:rsidRPr="00D9064D">
                    <w:rPr>
                      <w:b/>
                      <w:lang w:val="en-GB"/>
                    </w:rPr>
                    <w:t>82.1%</w:t>
                  </w:r>
                </w:p>
              </w:tc>
              <w:tc>
                <w:tcPr>
                  <w:tcW w:w="1613" w:type="dxa"/>
                </w:tcPr>
                <w:p w14:paraId="5DD818B9" w14:textId="076CD907" w:rsidR="00B10F0D" w:rsidRPr="00D9064D" w:rsidRDefault="002C7166" w:rsidP="00B10F0D">
                  <w:pPr>
                    <w:jc w:val="center"/>
                    <w:rPr>
                      <w:b/>
                    </w:rPr>
                  </w:pPr>
                  <w:r w:rsidRPr="00D9064D">
                    <w:rPr>
                      <w:b/>
                      <w:lang w:val="en-GB"/>
                    </w:rPr>
                    <w:t>85.7%</w:t>
                  </w:r>
                </w:p>
              </w:tc>
              <w:tc>
                <w:tcPr>
                  <w:tcW w:w="1738" w:type="dxa"/>
                </w:tcPr>
                <w:p w14:paraId="46396978" w14:textId="00FDE7DF" w:rsidR="00B10F0D" w:rsidRPr="00D9064D" w:rsidRDefault="002C7166" w:rsidP="00B10F0D">
                  <w:pPr>
                    <w:jc w:val="center"/>
                    <w:rPr>
                      <w:b/>
                    </w:rPr>
                  </w:pPr>
                  <w:r w:rsidRPr="00D9064D">
                    <w:rPr>
                      <w:b/>
                      <w:lang w:val="en-GB"/>
                    </w:rPr>
                    <w:t>78.6%</w:t>
                  </w:r>
                </w:p>
              </w:tc>
              <w:tc>
                <w:tcPr>
                  <w:tcW w:w="1760" w:type="dxa"/>
                </w:tcPr>
                <w:p w14:paraId="238FE887" w14:textId="56ECB0FF" w:rsidR="00B10F0D" w:rsidRPr="00D9064D" w:rsidRDefault="002C7166" w:rsidP="00B10F0D">
                  <w:pPr>
                    <w:jc w:val="center"/>
                    <w:rPr>
                      <w:b/>
                    </w:rPr>
                  </w:pPr>
                  <w:r w:rsidRPr="00D9064D">
                    <w:rPr>
                      <w:b/>
                      <w:lang w:val="en-GB"/>
                    </w:rPr>
                    <w:t>82.1%</w:t>
                  </w:r>
                </w:p>
              </w:tc>
              <w:tc>
                <w:tcPr>
                  <w:tcW w:w="1887" w:type="dxa"/>
                </w:tcPr>
                <w:p w14:paraId="62D844E7" w14:textId="776CC5F7" w:rsidR="00B10F0D" w:rsidRPr="00D9064D" w:rsidRDefault="002C7166" w:rsidP="00B10F0D">
                  <w:pPr>
                    <w:jc w:val="center"/>
                    <w:rPr>
                      <w:b/>
                    </w:rPr>
                  </w:pPr>
                  <w:r w:rsidRPr="00D9064D">
                    <w:rPr>
                      <w:b/>
                      <w:lang w:val="en-GB"/>
                    </w:rPr>
                    <w:t>82.1%</w:t>
                  </w:r>
                </w:p>
              </w:tc>
            </w:tr>
            <w:tr w:rsidR="00D9064D" w:rsidRPr="00D9064D" w14:paraId="5AEE9F40" w14:textId="77777777" w:rsidTr="00F228F0">
              <w:tc>
                <w:tcPr>
                  <w:tcW w:w="1911" w:type="dxa"/>
                </w:tcPr>
                <w:p w14:paraId="0CE1F74F" w14:textId="77777777" w:rsidR="00B10F0D" w:rsidRPr="00D9064D" w:rsidRDefault="00B10F0D" w:rsidP="00B10F0D">
                  <w:r w:rsidRPr="00D9064D">
                    <w:t>Gap between the two groups</w:t>
                  </w:r>
                </w:p>
              </w:tc>
              <w:tc>
                <w:tcPr>
                  <w:tcW w:w="1676" w:type="dxa"/>
                </w:tcPr>
                <w:p w14:paraId="53D95B21" w14:textId="6C26D43F" w:rsidR="00B10F0D" w:rsidRPr="00D9064D" w:rsidRDefault="002C7166" w:rsidP="00B10F0D">
                  <w:pPr>
                    <w:jc w:val="center"/>
                    <w:rPr>
                      <w:b/>
                    </w:rPr>
                  </w:pPr>
                  <w:r w:rsidRPr="00D9064D">
                    <w:rPr>
                      <w:b/>
                    </w:rPr>
                    <w:t>7.1%</w:t>
                  </w:r>
                </w:p>
              </w:tc>
              <w:tc>
                <w:tcPr>
                  <w:tcW w:w="1613" w:type="dxa"/>
                </w:tcPr>
                <w:p w14:paraId="5489DB20" w14:textId="7B1B0218" w:rsidR="00B10F0D" w:rsidRPr="00D9064D" w:rsidRDefault="002C7166" w:rsidP="00B10F0D">
                  <w:pPr>
                    <w:jc w:val="center"/>
                    <w:rPr>
                      <w:b/>
                    </w:rPr>
                  </w:pPr>
                  <w:r w:rsidRPr="00D9064D">
                    <w:rPr>
                      <w:b/>
                    </w:rPr>
                    <w:t>10.7%</w:t>
                  </w:r>
                </w:p>
              </w:tc>
              <w:tc>
                <w:tcPr>
                  <w:tcW w:w="1738" w:type="dxa"/>
                </w:tcPr>
                <w:p w14:paraId="47A8482C" w14:textId="1CBA0018" w:rsidR="00B10F0D" w:rsidRPr="00D9064D" w:rsidRDefault="002C7166" w:rsidP="00B10F0D">
                  <w:pPr>
                    <w:jc w:val="center"/>
                    <w:rPr>
                      <w:b/>
                    </w:rPr>
                  </w:pPr>
                  <w:r w:rsidRPr="00D9064D">
                    <w:rPr>
                      <w:b/>
                    </w:rPr>
                    <w:t>20.6%</w:t>
                  </w:r>
                </w:p>
              </w:tc>
              <w:tc>
                <w:tcPr>
                  <w:tcW w:w="1760" w:type="dxa"/>
                </w:tcPr>
                <w:p w14:paraId="1DE588E4" w14:textId="1E60896D" w:rsidR="00B10F0D" w:rsidRPr="00D9064D" w:rsidRDefault="002C7166" w:rsidP="00B10F0D">
                  <w:pPr>
                    <w:jc w:val="center"/>
                    <w:rPr>
                      <w:b/>
                    </w:rPr>
                  </w:pPr>
                  <w:r w:rsidRPr="00D9064D">
                    <w:rPr>
                      <w:b/>
                    </w:rPr>
                    <w:t>7.1%</w:t>
                  </w:r>
                </w:p>
              </w:tc>
              <w:tc>
                <w:tcPr>
                  <w:tcW w:w="1887" w:type="dxa"/>
                </w:tcPr>
                <w:p w14:paraId="09C1628E" w14:textId="35AF490D" w:rsidR="00B10F0D" w:rsidRPr="00D9064D" w:rsidRDefault="002C7166" w:rsidP="00B10F0D">
                  <w:pPr>
                    <w:jc w:val="center"/>
                    <w:rPr>
                      <w:b/>
                    </w:rPr>
                  </w:pPr>
                  <w:r w:rsidRPr="00D9064D">
                    <w:rPr>
                      <w:b/>
                    </w:rPr>
                    <w:t>7.1%</w:t>
                  </w:r>
                </w:p>
              </w:tc>
            </w:tr>
          </w:tbl>
          <w:p w14:paraId="6A29DDAD" w14:textId="77777777" w:rsidR="0063479E" w:rsidRPr="00D9064D" w:rsidRDefault="0063479E" w:rsidP="00CD0901">
            <w:pPr>
              <w:spacing w:before="120"/>
              <w:rPr>
                <w:i/>
              </w:rPr>
            </w:pPr>
          </w:p>
          <w:p w14:paraId="03E7C7DE" w14:textId="6DFF0BE3" w:rsidR="00E112A8" w:rsidRPr="00D9064D" w:rsidRDefault="00E112A8" w:rsidP="00E112A8">
            <w:pPr>
              <w:shd w:val="clear" w:color="auto" w:fill="FFFFFF"/>
              <w:autoSpaceDN/>
              <w:spacing w:after="300"/>
              <w:rPr>
                <w:rFonts w:cs="Arial"/>
                <w:b/>
                <w:szCs w:val="29"/>
              </w:rPr>
            </w:pPr>
            <w:r w:rsidRPr="00D9064D">
              <w:rPr>
                <w:rFonts w:cs="Arial"/>
                <w:b/>
                <w:szCs w:val="29"/>
              </w:rPr>
              <w:t>Foundation 2 – At the end of Foundation 2 pupils perform above LA and national for</w:t>
            </w:r>
            <w:r w:rsidR="00A11A0D" w:rsidRPr="00D9064D">
              <w:rPr>
                <w:rFonts w:cs="Arial"/>
                <w:b/>
                <w:szCs w:val="29"/>
              </w:rPr>
              <w:t xml:space="preserve"> Listening, Attention, Understanding</w:t>
            </w:r>
            <w:r w:rsidRPr="00D9064D">
              <w:rPr>
                <w:rFonts w:cs="Arial"/>
                <w:b/>
                <w:szCs w:val="29"/>
              </w:rPr>
              <w:t xml:space="preserve"> </w:t>
            </w:r>
            <w:r w:rsidR="00A11A0D" w:rsidRPr="00D9064D">
              <w:rPr>
                <w:rFonts w:cs="Arial"/>
                <w:b/>
                <w:szCs w:val="29"/>
              </w:rPr>
              <w:t xml:space="preserve">and </w:t>
            </w:r>
            <w:r w:rsidR="00F548E2" w:rsidRPr="00D9064D">
              <w:rPr>
                <w:rFonts w:cs="Arial"/>
                <w:b/>
                <w:szCs w:val="29"/>
              </w:rPr>
              <w:t>S</w:t>
            </w:r>
            <w:r w:rsidRPr="00D9064D">
              <w:rPr>
                <w:rFonts w:cs="Arial"/>
                <w:b/>
                <w:szCs w:val="29"/>
              </w:rPr>
              <w:t xml:space="preserve">peaking, however </w:t>
            </w:r>
            <w:r w:rsidR="00A11A0D" w:rsidRPr="00D9064D">
              <w:rPr>
                <w:rFonts w:cs="Arial"/>
                <w:b/>
                <w:szCs w:val="29"/>
              </w:rPr>
              <w:t xml:space="preserve">pupils have historically </w:t>
            </w:r>
            <w:r w:rsidR="006260CE" w:rsidRPr="00D9064D">
              <w:rPr>
                <w:rFonts w:cs="Arial"/>
                <w:b/>
                <w:szCs w:val="29"/>
              </w:rPr>
              <w:t>underperformed</w:t>
            </w:r>
            <w:r w:rsidRPr="00D9064D">
              <w:rPr>
                <w:rFonts w:cs="Arial"/>
                <w:b/>
                <w:szCs w:val="29"/>
              </w:rPr>
              <w:t xml:space="preserve"> within Listening, Attention and Understanding hence this</w:t>
            </w:r>
            <w:r w:rsidR="006260CE" w:rsidRPr="00D9064D">
              <w:rPr>
                <w:rFonts w:cs="Arial"/>
                <w:b/>
                <w:szCs w:val="29"/>
              </w:rPr>
              <w:t xml:space="preserve"> </w:t>
            </w:r>
            <w:r w:rsidR="00F548E2" w:rsidRPr="00D9064D">
              <w:rPr>
                <w:rFonts w:cs="Arial"/>
                <w:b/>
                <w:szCs w:val="29"/>
              </w:rPr>
              <w:t xml:space="preserve">forming </w:t>
            </w:r>
            <w:r w:rsidRPr="00D9064D">
              <w:rPr>
                <w:rFonts w:cs="Arial"/>
                <w:b/>
                <w:szCs w:val="29"/>
              </w:rPr>
              <w:t>part of our long-term strategy for improvement.</w:t>
            </w:r>
            <w:r w:rsidR="006260CE" w:rsidRPr="00D9064D">
              <w:rPr>
                <w:rFonts w:cs="Arial"/>
                <w:b/>
                <w:szCs w:val="29"/>
              </w:rPr>
              <w:t xml:space="preserve"> It is evident that </w:t>
            </w:r>
            <w:r w:rsidR="00606713" w:rsidRPr="00D9064D">
              <w:rPr>
                <w:rFonts w:cs="Arial"/>
                <w:b/>
                <w:szCs w:val="29"/>
              </w:rPr>
              <w:t>the gap is</w:t>
            </w:r>
            <w:r w:rsidR="006260CE" w:rsidRPr="00D9064D">
              <w:rPr>
                <w:rFonts w:cs="Arial"/>
                <w:b/>
                <w:szCs w:val="29"/>
              </w:rPr>
              <w:t xml:space="preserve"> narrowing at a school level and</w:t>
            </w:r>
            <w:r w:rsidR="00AB4056" w:rsidRPr="00D9064D">
              <w:rPr>
                <w:rFonts w:cs="Arial"/>
                <w:b/>
                <w:szCs w:val="29"/>
              </w:rPr>
              <w:t xml:space="preserve"> our school figures</w:t>
            </w:r>
            <w:r w:rsidR="006260CE" w:rsidRPr="00D9064D">
              <w:rPr>
                <w:rFonts w:cs="Arial"/>
                <w:b/>
                <w:szCs w:val="29"/>
              </w:rPr>
              <w:t xml:space="preserve"> are ab</w:t>
            </w:r>
            <w:r w:rsidR="00F548E2" w:rsidRPr="00D9064D">
              <w:rPr>
                <w:rFonts w:cs="Arial"/>
                <w:b/>
                <w:szCs w:val="29"/>
              </w:rPr>
              <w:t>ove</w:t>
            </w:r>
            <w:r w:rsidR="006260CE" w:rsidRPr="00D9064D">
              <w:rPr>
                <w:rFonts w:cs="Arial"/>
                <w:b/>
                <w:szCs w:val="29"/>
              </w:rPr>
              <w:t xml:space="preserve"> national and local statistics. </w:t>
            </w:r>
            <w:r w:rsidRPr="00D9064D">
              <w:rPr>
                <w:rFonts w:cs="Arial"/>
                <w:b/>
                <w:szCs w:val="29"/>
              </w:rPr>
              <w:t xml:space="preserve"> </w:t>
            </w:r>
            <w:r w:rsidR="00A11A0D" w:rsidRPr="00D9064D">
              <w:rPr>
                <w:rFonts w:cs="Arial"/>
                <w:b/>
                <w:szCs w:val="29"/>
              </w:rPr>
              <w:t>Early identification of needs during EYFS has led to support being put in place for PP pupils. Targeted intervention</w:t>
            </w:r>
            <w:r w:rsidR="00F548E2" w:rsidRPr="00D9064D">
              <w:rPr>
                <w:rFonts w:cs="Arial"/>
                <w:b/>
                <w:szCs w:val="29"/>
              </w:rPr>
              <w:t xml:space="preserve">s </w:t>
            </w:r>
            <w:r w:rsidR="00A11A0D" w:rsidRPr="00D9064D">
              <w:rPr>
                <w:rFonts w:cs="Arial"/>
                <w:b/>
                <w:szCs w:val="29"/>
              </w:rPr>
              <w:t>enab</w:t>
            </w:r>
            <w:r w:rsidR="00F548E2" w:rsidRPr="00D9064D">
              <w:rPr>
                <w:rFonts w:cs="Arial"/>
                <w:b/>
                <w:szCs w:val="29"/>
              </w:rPr>
              <w:t>le</w:t>
            </w:r>
            <w:r w:rsidR="00A11A0D" w:rsidRPr="00D9064D">
              <w:rPr>
                <w:rFonts w:cs="Arial"/>
                <w:b/>
                <w:szCs w:val="29"/>
              </w:rPr>
              <w:t xml:space="preserve"> pupils to catch up within individual subjects and </w:t>
            </w:r>
            <w:r w:rsidR="00F548E2" w:rsidRPr="00D9064D">
              <w:rPr>
                <w:rFonts w:cs="Arial"/>
                <w:b/>
                <w:szCs w:val="29"/>
              </w:rPr>
              <w:t>exceed national expectation and move closer to closing the writing gap, which is slightly lower than last year. However</w:t>
            </w:r>
            <w:r w:rsidR="00AB4056" w:rsidRPr="00D9064D">
              <w:rPr>
                <w:rFonts w:cs="Arial"/>
                <w:b/>
                <w:szCs w:val="29"/>
              </w:rPr>
              <w:t>,</w:t>
            </w:r>
            <w:r w:rsidR="00F548E2" w:rsidRPr="00D9064D">
              <w:rPr>
                <w:rFonts w:cs="Arial"/>
                <w:b/>
                <w:szCs w:val="29"/>
              </w:rPr>
              <w:t xml:space="preserve"> the particular weakness linked to handwriting</w:t>
            </w:r>
            <w:r w:rsidR="00AB4056" w:rsidRPr="00D9064D">
              <w:rPr>
                <w:rFonts w:cs="Arial"/>
                <w:b/>
                <w:szCs w:val="29"/>
              </w:rPr>
              <w:t xml:space="preserve">, </w:t>
            </w:r>
            <w:r w:rsidR="00F548E2" w:rsidRPr="00D9064D">
              <w:rPr>
                <w:rFonts w:cs="Arial"/>
                <w:b/>
                <w:szCs w:val="29"/>
              </w:rPr>
              <w:t xml:space="preserve">cohort specific and is something that is on </w:t>
            </w:r>
            <w:r w:rsidR="00AB4056" w:rsidRPr="00D9064D">
              <w:rPr>
                <w:rFonts w:cs="Arial"/>
                <w:b/>
                <w:szCs w:val="29"/>
              </w:rPr>
              <w:t xml:space="preserve">our school improvement plan for </w:t>
            </w:r>
            <w:r w:rsidR="00F548E2" w:rsidRPr="00D9064D">
              <w:rPr>
                <w:rFonts w:cs="Arial"/>
                <w:b/>
                <w:szCs w:val="29"/>
              </w:rPr>
              <w:t>academic year 23-24’s</w:t>
            </w:r>
            <w:r w:rsidR="006260CE" w:rsidRPr="00D9064D">
              <w:rPr>
                <w:rFonts w:cs="Arial"/>
                <w:b/>
                <w:szCs w:val="29"/>
              </w:rPr>
              <w:t xml:space="preserve">. </w:t>
            </w:r>
            <w:r w:rsidR="00F548E2" w:rsidRPr="00D9064D">
              <w:rPr>
                <w:rFonts w:cs="Arial"/>
                <w:b/>
                <w:szCs w:val="29"/>
              </w:rPr>
              <w:t xml:space="preserve"> </w:t>
            </w:r>
          </w:p>
          <w:tbl>
            <w:tblPr>
              <w:tblStyle w:val="TableGrid"/>
              <w:tblW w:w="0" w:type="auto"/>
              <w:tblLook w:val="04A0" w:firstRow="1" w:lastRow="0" w:firstColumn="1" w:lastColumn="0" w:noHBand="0" w:noVBand="1"/>
            </w:tblPr>
            <w:tblGrid>
              <w:gridCol w:w="1911"/>
              <w:gridCol w:w="1676"/>
              <w:gridCol w:w="1613"/>
            </w:tblGrid>
            <w:tr w:rsidR="00D9064D" w:rsidRPr="00D9064D" w14:paraId="69507E2B" w14:textId="77777777" w:rsidTr="00F228F0">
              <w:tc>
                <w:tcPr>
                  <w:tcW w:w="1911" w:type="dxa"/>
                </w:tcPr>
                <w:p w14:paraId="6DEB3D5A" w14:textId="77777777" w:rsidR="00E112A8" w:rsidRPr="00D9064D" w:rsidRDefault="00E112A8" w:rsidP="00E112A8">
                  <w:pPr>
                    <w:jc w:val="center"/>
                    <w:rPr>
                      <w:b/>
                      <w:u w:val="single"/>
                    </w:rPr>
                  </w:pPr>
                  <w:r w:rsidRPr="00D9064D">
                    <w:rPr>
                      <w:b/>
                      <w:u w:val="single"/>
                    </w:rPr>
                    <w:t>F2</w:t>
                  </w:r>
                </w:p>
                <w:p w14:paraId="749D9E41" w14:textId="77777777" w:rsidR="00E112A8" w:rsidRPr="00D9064D" w:rsidRDefault="00E112A8" w:rsidP="00E112A8"/>
              </w:tc>
              <w:tc>
                <w:tcPr>
                  <w:tcW w:w="1676" w:type="dxa"/>
                </w:tcPr>
                <w:p w14:paraId="5DCD077E" w14:textId="77777777" w:rsidR="00E112A8" w:rsidRPr="00D9064D" w:rsidRDefault="00E112A8" w:rsidP="00E112A8">
                  <w:pPr>
                    <w:jc w:val="center"/>
                  </w:pPr>
                  <w:r w:rsidRPr="00D9064D">
                    <w:t>Listening, Attention and Understanding</w:t>
                  </w:r>
                </w:p>
              </w:tc>
              <w:tc>
                <w:tcPr>
                  <w:tcW w:w="1613" w:type="dxa"/>
                </w:tcPr>
                <w:p w14:paraId="1DA54B8F" w14:textId="77777777" w:rsidR="00E112A8" w:rsidRPr="00D9064D" w:rsidRDefault="00E112A8" w:rsidP="00E112A8">
                  <w:pPr>
                    <w:jc w:val="center"/>
                  </w:pPr>
                  <w:r w:rsidRPr="00D9064D">
                    <w:t>Speaking</w:t>
                  </w:r>
                </w:p>
              </w:tc>
            </w:tr>
            <w:tr w:rsidR="00D9064D" w:rsidRPr="00D9064D" w14:paraId="354CE041" w14:textId="77777777" w:rsidTr="00F228F0">
              <w:tc>
                <w:tcPr>
                  <w:tcW w:w="1911" w:type="dxa"/>
                </w:tcPr>
                <w:p w14:paraId="500533ED" w14:textId="77777777" w:rsidR="00E112A8" w:rsidRPr="00D9064D" w:rsidRDefault="00E112A8" w:rsidP="00E112A8">
                  <w:pPr>
                    <w:rPr>
                      <w:b/>
                    </w:rPr>
                  </w:pPr>
                  <w:r w:rsidRPr="00D9064D">
                    <w:rPr>
                      <w:b/>
                    </w:rPr>
                    <w:t xml:space="preserve">National </w:t>
                  </w:r>
                </w:p>
              </w:tc>
              <w:tc>
                <w:tcPr>
                  <w:tcW w:w="1676" w:type="dxa"/>
                </w:tcPr>
                <w:p w14:paraId="72A5F20C" w14:textId="3A2DB013" w:rsidR="00E112A8" w:rsidRPr="00D9064D" w:rsidRDefault="00E112A8" w:rsidP="00E112A8">
                  <w:pPr>
                    <w:jc w:val="center"/>
                    <w:rPr>
                      <w:b/>
                    </w:rPr>
                  </w:pPr>
                  <w:r w:rsidRPr="00D9064D">
                    <w:rPr>
                      <w:b/>
                    </w:rPr>
                    <w:t>73.%</w:t>
                  </w:r>
                </w:p>
              </w:tc>
              <w:tc>
                <w:tcPr>
                  <w:tcW w:w="1613" w:type="dxa"/>
                </w:tcPr>
                <w:p w14:paraId="6343A63A" w14:textId="5E723365" w:rsidR="00E112A8" w:rsidRPr="00D9064D" w:rsidRDefault="00E112A8" w:rsidP="00E112A8">
                  <w:pPr>
                    <w:jc w:val="center"/>
                    <w:rPr>
                      <w:b/>
                    </w:rPr>
                  </w:pPr>
                  <w:r w:rsidRPr="00D9064D">
                    <w:rPr>
                      <w:b/>
                    </w:rPr>
                    <w:t>74%</w:t>
                  </w:r>
                </w:p>
              </w:tc>
            </w:tr>
            <w:tr w:rsidR="00D9064D" w:rsidRPr="00D9064D" w14:paraId="02899616" w14:textId="77777777" w:rsidTr="00F228F0">
              <w:tc>
                <w:tcPr>
                  <w:tcW w:w="1911" w:type="dxa"/>
                </w:tcPr>
                <w:p w14:paraId="6143E7A4" w14:textId="77777777" w:rsidR="00E112A8" w:rsidRPr="00D9064D" w:rsidRDefault="00E112A8" w:rsidP="00E112A8">
                  <w:pPr>
                    <w:rPr>
                      <w:b/>
                    </w:rPr>
                  </w:pPr>
                  <w:r w:rsidRPr="00D9064D">
                    <w:rPr>
                      <w:b/>
                    </w:rPr>
                    <w:t>LA</w:t>
                  </w:r>
                </w:p>
              </w:tc>
              <w:tc>
                <w:tcPr>
                  <w:tcW w:w="1676" w:type="dxa"/>
                </w:tcPr>
                <w:p w14:paraId="051A6A1B" w14:textId="4AECB4C6" w:rsidR="00E112A8" w:rsidRPr="00D9064D" w:rsidRDefault="00E112A8" w:rsidP="00E112A8">
                  <w:pPr>
                    <w:jc w:val="center"/>
                    <w:rPr>
                      <w:b/>
                    </w:rPr>
                  </w:pPr>
                  <w:r w:rsidRPr="00D9064D">
                    <w:rPr>
                      <w:b/>
                    </w:rPr>
                    <w:t>72%</w:t>
                  </w:r>
                </w:p>
              </w:tc>
              <w:tc>
                <w:tcPr>
                  <w:tcW w:w="1613" w:type="dxa"/>
                </w:tcPr>
                <w:p w14:paraId="61653405" w14:textId="5F2E02BC" w:rsidR="00E112A8" w:rsidRPr="00D9064D" w:rsidRDefault="00E112A8" w:rsidP="00E112A8">
                  <w:pPr>
                    <w:jc w:val="center"/>
                    <w:rPr>
                      <w:b/>
                    </w:rPr>
                  </w:pPr>
                  <w:r w:rsidRPr="00D9064D">
                    <w:rPr>
                      <w:b/>
                    </w:rPr>
                    <w:t>73.1%</w:t>
                  </w:r>
                </w:p>
              </w:tc>
            </w:tr>
            <w:tr w:rsidR="00D9064D" w:rsidRPr="00D9064D" w14:paraId="41673772" w14:textId="77777777" w:rsidTr="00F228F0">
              <w:tc>
                <w:tcPr>
                  <w:tcW w:w="1911" w:type="dxa"/>
                </w:tcPr>
                <w:p w14:paraId="734F7D8A" w14:textId="74014A3C" w:rsidR="00E112A8" w:rsidRPr="00D9064D" w:rsidRDefault="00E112A8" w:rsidP="00E112A8">
                  <w:r w:rsidRPr="00D9064D">
                    <w:t>PP (4)</w:t>
                  </w:r>
                </w:p>
              </w:tc>
              <w:tc>
                <w:tcPr>
                  <w:tcW w:w="1676" w:type="dxa"/>
                </w:tcPr>
                <w:p w14:paraId="4B901623" w14:textId="3D1CB640" w:rsidR="00E112A8" w:rsidRPr="00D9064D" w:rsidRDefault="00F3336F" w:rsidP="00E112A8">
                  <w:pPr>
                    <w:jc w:val="center"/>
                    <w:rPr>
                      <w:b/>
                    </w:rPr>
                  </w:pPr>
                  <w:r w:rsidRPr="00D9064D">
                    <w:rPr>
                      <w:b/>
                    </w:rPr>
                    <w:t>75%</w:t>
                  </w:r>
                </w:p>
              </w:tc>
              <w:tc>
                <w:tcPr>
                  <w:tcW w:w="1613" w:type="dxa"/>
                </w:tcPr>
                <w:p w14:paraId="71AE28FC" w14:textId="41674D98" w:rsidR="00E112A8" w:rsidRPr="00D9064D" w:rsidRDefault="00F3336F" w:rsidP="00E112A8">
                  <w:pPr>
                    <w:jc w:val="center"/>
                    <w:rPr>
                      <w:b/>
                    </w:rPr>
                  </w:pPr>
                  <w:r w:rsidRPr="00D9064D">
                    <w:rPr>
                      <w:b/>
                    </w:rPr>
                    <w:t>100%</w:t>
                  </w:r>
                </w:p>
              </w:tc>
            </w:tr>
            <w:tr w:rsidR="00D9064D" w:rsidRPr="00D9064D" w14:paraId="68DF6986" w14:textId="77777777" w:rsidTr="00F228F0">
              <w:tc>
                <w:tcPr>
                  <w:tcW w:w="1911" w:type="dxa"/>
                </w:tcPr>
                <w:p w14:paraId="2FC6D978" w14:textId="70865E3B" w:rsidR="00E112A8" w:rsidRPr="00D9064D" w:rsidRDefault="00E112A8" w:rsidP="00E112A8">
                  <w:proofErr w:type="gramStart"/>
                  <w:r w:rsidRPr="00D9064D">
                    <w:t>Non PP</w:t>
                  </w:r>
                  <w:proofErr w:type="gramEnd"/>
                  <w:r w:rsidRPr="00D9064D">
                    <w:t xml:space="preserve"> (28)</w:t>
                  </w:r>
                </w:p>
              </w:tc>
              <w:tc>
                <w:tcPr>
                  <w:tcW w:w="1676" w:type="dxa"/>
                </w:tcPr>
                <w:p w14:paraId="7A91AE40" w14:textId="2CFED802" w:rsidR="00E112A8" w:rsidRPr="00D9064D" w:rsidRDefault="00F3336F" w:rsidP="00E112A8">
                  <w:pPr>
                    <w:jc w:val="center"/>
                    <w:rPr>
                      <w:b/>
                    </w:rPr>
                  </w:pPr>
                  <w:r w:rsidRPr="00D9064D">
                    <w:rPr>
                      <w:b/>
                    </w:rPr>
                    <w:t>82%</w:t>
                  </w:r>
                </w:p>
              </w:tc>
              <w:tc>
                <w:tcPr>
                  <w:tcW w:w="1613" w:type="dxa"/>
                </w:tcPr>
                <w:p w14:paraId="41D6CF67" w14:textId="4C541077" w:rsidR="00E112A8" w:rsidRPr="00D9064D" w:rsidRDefault="00F3336F" w:rsidP="00E112A8">
                  <w:pPr>
                    <w:jc w:val="center"/>
                    <w:rPr>
                      <w:b/>
                    </w:rPr>
                  </w:pPr>
                  <w:r w:rsidRPr="00D9064D">
                    <w:rPr>
                      <w:b/>
                    </w:rPr>
                    <w:t>78%</w:t>
                  </w:r>
                </w:p>
              </w:tc>
            </w:tr>
            <w:tr w:rsidR="00D9064D" w:rsidRPr="00D9064D" w14:paraId="09F4FC7C" w14:textId="77777777" w:rsidTr="00F228F0">
              <w:tc>
                <w:tcPr>
                  <w:tcW w:w="1911" w:type="dxa"/>
                </w:tcPr>
                <w:p w14:paraId="5DE021FA" w14:textId="77777777" w:rsidR="00E112A8" w:rsidRPr="00D9064D" w:rsidRDefault="00E112A8" w:rsidP="00E112A8">
                  <w:r w:rsidRPr="00D9064D">
                    <w:t>Gap between the two groups</w:t>
                  </w:r>
                </w:p>
              </w:tc>
              <w:tc>
                <w:tcPr>
                  <w:tcW w:w="1676" w:type="dxa"/>
                </w:tcPr>
                <w:p w14:paraId="7A846E06" w14:textId="27A3AFB6" w:rsidR="00E112A8" w:rsidRPr="00D9064D" w:rsidRDefault="00F3336F" w:rsidP="00E112A8">
                  <w:pPr>
                    <w:jc w:val="center"/>
                    <w:rPr>
                      <w:b/>
                    </w:rPr>
                  </w:pPr>
                  <w:r w:rsidRPr="00D9064D">
                    <w:rPr>
                      <w:b/>
                    </w:rPr>
                    <w:t>7%</w:t>
                  </w:r>
                </w:p>
              </w:tc>
              <w:tc>
                <w:tcPr>
                  <w:tcW w:w="1613" w:type="dxa"/>
                </w:tcPr>
                <w:p w14:paraId="457DE633" w14:textId="27EB30CA" w:rsidR="00E112A8" w:rsidRPr="00D9064D" w:rsidRDefault="00F3336F" w:rsidP="00E112A8">
                  <w:pPr>
                    <w:jc w:val="center"/>
                    <w:rPr>
                      <w:b/>
                    </w:rPr>
                  </w:pPr>
                  <w:r w:rsidRPr="00D9064D">
                    <w:rPr>
                      <w:b/>
                    </w:rPr>
                    <w:t>+22%</w:t>
                  </w:r>
                </w:p>
              </w:tc>
            </w:tr>
          </w:tbl>
          <w:p w14:paraId="65E06C18" w14:textId="46C15C34" w:rsidR="006260CE" w:rsidRPr="00D9064D" w:rsidRDefault="006260CE" w:rsidP="006260CE">
            <w:pPr>
              <w:shd w:val="clear" w:color="auto" w:fill="FFFFFF"/>
              <w:autoSpaceDN/>
              <w:spacing w:after="300"/>
              <w:rPr>
                <w:rFonts w:cs="Arial"/>
                <w:szCs w:val="29"/>
                <w:u w:val="single"/>
              </w:rPr>
            </w:pPr>
            <w:r w:rsidRPr="00D9064D">
              <w:rPr>
                <w:rFonts w:cs="Arial"/>
                <w:szCs w:val="29"/>
                <w:u w:val="single"/>
              </w:rPr>
              <w:t>Year 1 Phonics</w:t>
            </w:r>
          </w:p>
          <w:p w14:paraId="434A12F5" w14:textId="77777777" w:rsidR="00D678BF" w:rsidRPr="00D9064D" w:rsidRDefault="00D678BF" w:rsidP="00D678BF">
            <w:pPr>
              <w:shd w:val="clear" w:color="auto" w:fill="FFFFFF"/>
              <w:autoSpaceDN/>
              <w:spacing w:after="300"/>
              <w:rPr>
                <w:rFonts w:cs="Arial"/>
                <w:szCs w:val="29"/>
                <w:lang w:val="en-GB"/>
              </w:rPr>
            </w:pPr>
            <w:r w:rsidRPr="00D9064D">
              <w:rPr>
                <w:rFonts w:cs="Arial"/>
                <w:szCs w:val="29"/>
                <w:lang w:val="en-GB"/>
              </w:rPr>
              <w:t>Attainment in the phonics screening check has increased compared to 2022 for both disadvantaged pupils and other pupils. Attainment of the expected standard in the phonics screening check in year 1 increased from 62% to 67% for disadvantaged pupils and from 80% to 83% for other pupils. This gives a gap of 16 percentage points, down from 17 percentage point in 2022, but up from 14 percentage points in 2019. This decrease in the gap is due to a larger increase in attainment compared to 2022 for the disadvantaged group. </w:t>
            </w:r>
          </w:p>
          <w:p w14:paraId="0BC6244A" w14:textId="18DF350A" w:rsidR="00D678BF" w:rsidRPr="00D9064D" w:rsidRDefault="00D678BF" w:rsidP="00D678BF">
            <w:pPr>
              <w:shd w:val="clear" w:color="auto" w:fill="FFFFFF"/>
              <w:autoSpaceDN/>
              <w:spacing w:after="300"/>
              <w:rPr>
                <w:rFonts w:cs="Arial"/>
                <w:szCs w:val="29"/>
                <w:lang w:val="en-GB"/>
              </w:rPr>
            </w:pPr>
            <w:r w:rsidRPr="00D9064D">
              <w:rPr>
                <w:rFonts w:cs="Arial"/>
                <w:szCs w:val="29"/>
                <w:lang w:val="en-GB"/>
              </w:rPr>
              <w:t>The proportion of eligible year 1 pupils classified as disadvantaged decreased from 24% in 2012 to 19% in 2019, before increasing to 23% in 2022 and 2023 (DFE)</w:t>
            </w:r>
          </w:p>
          <w:p w14:paraId="08565EF3" w14:textId="713CED3F" w:rsidR="006260CE" w:rsidRPr="00D9064D" w:rsidRDefault="006260CE" w:rsidP="006260CE">
            <w:pPr>
              <w:shd w:val="clear" w:color="auto" w:fill="FFFFFF"/>
              <w:autoSpaceDN/>
              <w:spacing w:after="300"/>
              <w:rPr>
                <w:rFonts w:cs="Arial"/>
                <w:b/>
                <w:szCs w:val="29"/>
              </w:rPr>
            </w:pPr>
            <w:r w:rsidRPr="00D9064D">
              <w:rPr>
                <w:rFonts w:cs="Arial"/>
                <w:b/>
                <w:szCs w:val="29"/>
              </w:rPr>
              <w:t xml:space="preserve">Year 1- The proportion of Year 1 pupils classified as disadvantaged is </w:t>
            </w:r>
            <w:r w:rsidR="008973DA" w:rsidRPr="00D9064D">
              <w:rPr>
                <w:rFonts w:cs="Arial"/>
                <w:b/>
                <w:szCs w:val="29"/>
              </w:rPr>
              <w:t>27.9%</w:t>
            </w:r>
            <w:r w:rsidRPr="00D9064D">
              <w:rPr>
                <w:rFonts w:cs="Arial"/>
                <w:b/>
                <w:szCs w:val="29"/>
              </w:rPr>
              <w:t xml:space="preserve"> which is </w:t>
            </w:r>
            <w:r w:rsidR="008973DA" w:rsidRPr="00D9064D">
              <w:rPr>
                <w:rFonts w:cs="Arial"/>
                <w:b/>
                <w:szCs w:val="29"/>
              </w:rPr>
              <w:t>4</w:t>
            </w:r>
            <w:r w:rsidR="00D678BF" w:rsidRPr="00D9064D">
              <w:rPr>
                <w:rFonts w:cs="Arial"/>
                <w:b/>
                <w:szCs w:val="29"/>
              </w:rPr>
              <w:t>.9</w:t>
            </w:r>
            <w:r w:rsidR="008973DA" w:rsidRPr="00D9064D">
              <w:rPr>
                <w:rFonts w:cs="Arial"/>
                <w:b/>
                <w:szCs w:val="29"/>
              </w:rPr>
              <w:t>%</w:t>
            </w:r>
            <w:r w:rsidRPr="00D9064D">
              <w:rPr>
                <w:rFonts w:cs="Arial"/>
                <w:b/>
                <w:szCs w:val="29"/>
              </w:rPr>
              <w:t xml:space="preserve"> higher than national at </w:t>
            </w:r>
            <w:r w:rsidR="008973DA" w:rsidRPr="00D9064D">
              <w:rPr>
                <w:rFonts w:cs="Arial"/>
                <w:b/>
                <w:szCs w:val="29"/>
              </w:rPr>
              <w:t>23</w:t>
            </w:r>
            <w:r w:rsidR="00C35DC1" w:rsidRPr="00D9064D">
              <w:rPr>
                <w:rFonts w:cs="Arial"/>
                <w:b/>
                <w:szCs w:val="29"/>
              </w:rPr>
              <w:t>%</w:t>
            </w:r>
            <w:r w:rsidR="00F548E2" w:rsidRPr="00D9064D">
              <w:rPr>
                <w:rFonts w:cs="Arial"/>
                <w:b/>
                <w:szCs w:val="29"/>
              </w:rPr>
              <w:t>.</w:t>
            </w:r>
            <w:r w:rsidRPr="00D9064D">
              <w:rPr>
                <w:rFonts w:cs="Arial"/>
                <w:b/>
                <w:szCs w:val="29"/>
              </w:rPr>
              <w:t xml:space="preserve"> Pupils within the phonics screener check have achieved </w:t>
            </w:r>
            <w:r w:rsidR="00B72E5B" w:rsidRPr="00D9064D">
              <w:rPr>
                <w:rFonts w:cs="Arial"/>
                <w:b/>
                <w:szCs w:val="29"/>
              </w:rPr>
              <w:t xml:space="preserve">the </w:t>
            </w:r>
            <w:r w:rsidRPr="00D9064D">
              <w:rPr>
                <w:rFonts w:cs="Arial"/>
                <w:b/>
                <w:szCs w:val="29"/>
              </w:rPr>
              <w:t xml:space="preserve">national of </w:t>
            </w:r>
            <w:r w:rsidR="00B72E5B" w:rsidRPr="00D9064D">
              <w:rPr>
                <w:rFonts w:cs="Arial"/>
                <w:b/>
                <w:szCs w:val="29"/>
              </w:rPr>
              <w:t>6</w:t>
            </w:r>
            <w:r w:rsidR="00D678BF" w:rsidRPr="00D9064D">
              <w:rPr>
                <w:rFonts w:cs="Arial"/>
                <w:b/>
                <w:szCs w:val="29"/>
              </w:rPr>
              <w:t>7</w:t>
            </w:r>
            <w:r w:rsidRPr="00D9064D">
              <w:rPr>
                <w:rFonts w:cs="Arial"/>
                <w:b/>
                <w:szCs w:val="29"/>
              </w:rPr>
              <w:t>%</w:t>
            </w:r>
            <w:r w:rsidR="00B72E5B" w:rsidRPr="00D9064D">
              <w:rPr>
                <w:rFonts w:cs="Arial"/>
                <w:b/>
                <w:szCs w:val="29"/>
              </w:rPr>
              <w:t>.</w:t>
            </w:r>
          </w:p>
          <w:p w14:paraId="682CD28F" w14:textId="27703CB5" w:rsidR="002E1965" w:rsidRPr="00D9064D" w:rsidRDefault="002E1965" w:rsidP="006260CE">
            <w:pPr>
              <w:shd w:val="clear" w:color="auto" w:fill="FFFFFF"/>
              <w:autoSpaceDN/>
              <w:spacing w:after="300"/>
              <w:rPr>
                <w:rFonts w:cs="Arial"/>
                <w:b/>
                <w:szCs w:val="29"/>
              </w:rPr>
            </w:pPr>
            <w:r w:rsidRPr="00D9064D">
              <w:rPr>
                <w:rFonts w:cs="Arial"/>
                <w:b/>
                <w:szCs w:val="29"/>
              </w:rPr>
              <w:t xml:space="preserve">Year 2- 3/5 (60%) PP children achieved the phonics screener as appose to 4/4 (100%) </w:t>
            </w:r>
            <w:proofErr w:type="gramStart"/>
            <w:r w:rsidRPr="00D9064D">
              <w:rPr>
                <w:rFonts w:cs="Arial"/>
                <w:b/>
                <w:szCs w:val="29"/>
              </w:rPr>
              <w:t>non PP</w:t>
            </w:r>
            <w:proofErr w:type="gramEnd"/>
            <w:r w:rsidRPr="00D9064D">
              <w:rPr>
                <w:rFonts w:cs="Arial"/>
                <w:b/>
                <w:szCs w:val="29"/>
              </w:rPr>
              <w:t xml:space="preserve"> achieving the phonics screener. </w:t>
            </w:r>
          </w:p>
          <w:tbl>
            <w:tblPr>
              <w:tblStyle w:val="TableGrid"/>
              <w:tblW w:w="0" w:type="auto"/>
              <w:tblLook w:val="04A0" w:firstRow="1" w:lastRow="0" w:firstColumn="1" w:lastColumn="0" w:noHBand="0" w:noVBand="1"/>
            </w:tblPr>
            <w:tblGrid>
              <w:gridCol w:w="1911"/>
              <w:gridCol w:w="1676"/>
            </w:tblGrid>
            <w:tr w:rsidR="00D9064D" w:rsidRPr="00D9064D" w14:paraId="12A6D5D2" w14:textId="77777777" w:rsidTr="00F228F0">
              <w:tc>
                <w:tcPr>
                  <w:tcW w:w="1911" w:type="dxa"/>
                </w:tcPr>
                <w:p w14:paraId="74853DAE" w14:textId="77777777" w:rsidR="006260CE" w:rsidRPr="00D9064D" w:rsidRDefault="006260CE" w:rsidP="006260CE">
                  <w:pPr>
                    <w:jc w:val="center"/>
                    <w:rPr>
                      <w:b/>
                      <w:u w:val="single"/>
                    </w:rPr>
                  </w:pPr>
                  <w:r w:rsidRPr="00D9064D">
                    <w:rPr>
                      <w:b/>
                      <w:u w:val="single"/>
                    </w:rPr>
                    <w:t>Y1</w:t>
                  </w:r>
                </w:p>
                <w:p w14:paraId="369C3F43" w14:textId="77777777" w:rsidR="006260CE" w:rsidRPr="00D9064D" w:rsidRDefault="006260CE" w:rsidP="006260CE"/>
              </w:tc>
              <w:tc>
                <w:tcPr>
                  <w:tcW w:w="1676" w:type="dxa"/>
                </w:tcPr>
                <w:p w14:paraId="2333BB58" w14:textId="77777777" w:rsidR="006260CE" w:rsidRPr="00D9064D" w:rsidRDefault="006260CE" w:rsidP="006260CE">
                  <w:r w:rsidRPr="00D9064D">
                    <w:t xml:space="preserve">Phonics </w:t>
                  </w:r>
                </w:p>
              </w:tc>
            </w:tr>
            <w:tr w:rsidR="00D9064D" w:rsidRPr="00D9064D" w14:paraId="683880F3" w14:textId="77777777" w:rsidTr="00F228F0">
              <w:tc>
                <w:tcPr>
                  <w:tcW w:w="1911" w:type="dxa"/>
                </w:tcPr>
                <w:p w14:paraId="25658B45" w14:textId="77777777" w:rsidR="006260CE" w:rsidRPr="00D9064D" w:rsidRDefault="006260CE" w:rsidP="006260CE">
                  <w:pPr>
                    <w:rPr>
                      <w:b/>
                    </w:rPr>
                  </w:pPr>
                  <w:r w:rsidRPr="00D9064D">
                    <w:rPr>
                      <w:b/>
                    </w:rPr>
                    <w:t xml:space="preserve">National </w:t>
                  </w:r>
                </w:p>
              </w:tc>
              <w:tc>
                <w:tcPr>
                  <w:tcW w:w="1676" w:type="dxa"/>
                </w:tcPr>
                <w:p w14:paraId="439C8F76" w14:textId="77B1A757" w:rsidR="006260CE" w:rsidRPr="00D9064D" w:rsidRDefault="008973DA" w:rsidP="006260CE">
                  <w:pPr>
                    <w:jc w:val="center"/>
                    <w:rPr>
                      <w:b/>
                    </w:rPr>
                  </w:pPr>
                  <w:r w:rsidRPr="00D9064D">
                    <w:rPr>
                      <w:b/>
                    </w:rPr>
                    <w:t>6</w:t>
                  </w:r>
                  <w:r w:rsidR="00D678BF" w:rsidRPr="00D9064D">
                    <w:rPr>
                      <w:b/>
                    </w:rPr>
                    <w:t>7</w:t>
                  </w:r>
                  <w:r w:rsidR="006260CE" w:rsidRPr="00D9064D">
                    <w:rPr>
                      <w:b/>
                    </w:rPr>
                    <w:t>%</w:t>
                  </w:r>
                </w:p>
              </w:tc>
            </w:tr>
            <w:tr w:rsidR="00D9064D" w:rsidRPr="00D9064D" w14:paraId="58F9FC54" w14:textId="77777777" w:rsidTr="00F228F0">
              <w:tc>
                <w:tcPr>
                  <w:tcW w:w="1911" w:type="dxa"/>
                </w:tcPr>
                <w:p w14:paraId="5AB7D75F" w14:textId="77777777" w:rsidR="006260CE" w:rsidRPr="00D9064D" w:rsidRDefault="006260CE" w:rsidP="006260CE">
                  <w:pPr>
                    <w:rPr>
                      <w:b/>
                    </w:rPr>
                  </w:pPr>
                  <w:r w:rsidRPr="00D9064D">
                    <w:rPr>
                      <w:b/>
                    </w:rPr>
                    <w:t>LA</w:t>
                  </w:r>
                </w:p>
              </w:tc>
              <w:tc>
                <w:tcPr>
                  <w:tcW w:w="1676" w:type="dxa"/>
                </w:tcPr>
                <w:p w14:paraId="59CE4355" w14:textId="57C4D779" w:rsidR="006260CE" w:rsidRPr="00D9064D" w:rsidRDefault="006260CE" w:rsidP="006260CE">
                  <w:pPr>
                    <w:jc w:val="center"/>
                    <w:rPr>
                      <w:b/>
                    </w:rPr>
                  </w:pPr>
                  <w:r w:rsidRPr="00D9064D">
                    <w:rPr>
                      <w:b/>
                    </w:rPr>
                    <w:t>6</w:t>
                  </w:r>
                  <w:r w:rsidR="008973DA" w:rsidRPr="00D9064D">
                    <w:rPr>
                      <w:b/>
                    </w:rPr>
                    <w:t>5</w:t>
                  </w:r>
                  <w:r w:rsidRPr="00D9064D">
                    <w:rPr>
                      <w:b/>
                    </w:rPr>
                    <w:t>.</w:t>
                  </w:r>
                  <w:r w:rsidR="008973DA" w:rsidRPr="00D9064D">
                    <w:rPr>
                      <w:b/>
                    </w:rPr>
                    <w:t>8</w:t>
                  </w:r>
                  <w:r w:rsidRPr="00D9064D">
                    <w:rPr>
                      <w:b/>
                    </w:rPr>
                    <w:t>%</w:t>
                  </w:r>
                </w:p>
              </w:tc>
            </w:tr>
            <w:tr w:rsidR="00D9064D" w:rsidRPr="00D9064D" w14:paraId="668FB7BB" w14:textId="77777777" w:rsidTr="00F228F0">
              <w:tc>
                <w:tcPr>
                  <w:tcW w:w="1911" w:type="dxa"/>
                </w:tcPr>
                <w:p w14:paraId="0952044D" w14:textId="7091C93B" w:rsidR="006260CE" w:rsidRPr="00D9064D" w:rsidRDefault="006260CE" w:rsidP="006260CE">
                  <w:r w:rsidRPr="00D9064D">
                    <w:t>PP (</w:t>
                  </w:r>
                  <w:r w:rsidR="008973DA" w:rsidRPr="00D9064D">
                    <w:t>9</w:t>
                  </w:r>
                  <w:r w:rsidRPr="00D9064D">
                    <w:t>)</w:t>
                  </w:r>
                </w:p>
              </w:tc>
              <w:tc>
                <w:tcPr>
                  <w:tcW w:w="1676" w:type="dxa"/>
                </w:tcPr>
                <w:p w14:paraId="2A7BB306" w14:textId="4EA5B4FE" w:rsidR="006260CE" w:rsidRPr="00D9064D" w:rsidRDefault="008973DA" w:rsidP="006260CE">
                  <w:pPr>
                    <w:jc w:val="center"/>
                    <w:rPr>
                      <w:b/>
                    </w:rPr>
                  </w:pPr>
                  <w:r w:rsidRPr="00D9064D">
                    <w:rPr>
                      <w:b/>
                    </w:rPr>
                    <w:t>6</w:t>
                  </w:r>
                  <w:r w:rsidR="00D678BF" w:rsidRPr="00D9064D">
                    <w:rPr>
                      <w:b/>
                    </w:rPr>
                    <w:t>7</w:t>
                  </w:r>
                  <w:r w:rsidR="006260CE" w:rsidRPr="00D9064D">
                    <w:rPr>
                      <w:b/>
                    </w:rPr>
                    <w:t>%</w:t>
                  </w:r>
                </w:p>
              </w:tc>
            </w:tr>
            <w:tr w:rsidR="00D9064D" w:rsidRPr="00D9064D" w14:paraId="4EC71D55" w14:textId="77777777" w:rsidTr="00F228F0">
              <w:tc>
                <w:tcPr>
                  <w:tcW w:w="1911" w:type="dxa"/>
                </w:tcPr>
                <w:p w14:paraId="328876DF" w14:textId="334AFF14" w:rsidR="006260CE" w:rsidRPr="00D9064D" w:rsidRDefault="006260CE" w:rsidP="006260CE">
                  <w:proofErr w:type="gramStart"/>
                  <w:r w:rsidRPr="00D9064D">
                    <w:t>Non PP</w:t>
                  </w:r>
                  <w:proofErr w:type="gramEnd"/>
                  <w:r w:rsidRPr="00D9064D">
                    <w:t xml:space="preserve"> (</w:t>
                  </w:r>
                  <w:r w:rsidR="008973DA" w:rsidRPr="00D9064D">
                    <w:t>27</w:t>
                  </w:r>
                  <w:r w:rsidRPr="00D9064D">
                    <w:t>)</w:t>
                  </w:r>
                </w:p>
              </w:tc>
              <w:tc>
                <w:tcPr>
                  <w:tcW w:w="1676" w:type="dxa"/>
                </w:tcPr>
                <w:p w14:paraId="38451F1B" w14:textId="06F45720" w:rsidR="006260CE" w:rsidRPr="00D9064D" w:rsidRDefault="008973DA" w:rsidP="006260CE">
                  <w:pPr>
                    <w:jc w:val="center"/>
                    <w:rPr>
                      <w:b/>
                    </w:rPr>
                  </w:pPr>
                  <w:r w:rsidRPr="00D9064D">
                    <w:rPr>
                      <w:b/>
                    </w:rPr>
                    <w:t>91</w:t>
                  </w:r>
                  <w:r w:rsidR="006260CE" w:rsidRPr="00D9064D">
                    <w:rPr>
                      <w:b/>
                    </w:rPr>
                    <w:t>.</w:t>
                  </w:r>
                  <w:r w:rsidRPr="00D9064D">
                    <w:rPr>
                      <w:b/>
                    </w:rPr>
                    <w:t>6</w:t>
                  </w:r>
                  <w:r w:rsidR="006260CE" w:rsidRPr="00D9064D">
                    <w:rPr>
                      <w:b/>
                    </w:rPr>
                    <w:t>%</w:t>
                  </w:r>
                </w:p>
              </w:tc>
            </w:tr>
            <w:tr w:rsidR="00D9064D" w:rsidRPr="00D9064D" w14:paraId="4EA16839" w14:textId="77777777" w:rsidTr="00F228F0">
              <w:tc>
                <w:tcPr>
                  <w:tcW w:w="1911" w:type="dxa"/>
                </w:tcPr>
                <w:p w14:paraId="47BD2D81" w14:textId="77777777" w:rsidR="006260CE" w:rsidRPr="00D9064D" w:rsidRDefault="006260CE" w:rsidP="006260CE">
                  <w:r w:rsidRPr="00D9064D">
                    <w:t>Gap between the two groups</w:t>
                  </w:r>
                </w:p>
              </w:tc>
              <w:tc>
                <w:tcPr>
                  <w:tcW w:w="1676" w:type="dxa"/>
                </w:tcPr>
                <w:p w14:paraId="3F878FB8" w14:textId="3CE17513" w:rsidR="006260CE" w:rsidRPr="00D9064D" w:rsidRDefault="008973DA" w:rsidP="006260CE">
                  <w:pPr>
                    <w:jc w:val="center"/>
                    <w:rPr>
                      <w:b/>
                    </w:rPr>
                  </w:pPr>
                  <w:r w:rsidRPr="00D9064D">
                    <w:rPr>
                      <w:b/>
                    </w:rPr>
                    <w:t>24.</w:t>
                  </w:r>
                  <w:r w:rsidR="00160358" w:rsidRPr="00D9064D">
                    <w:rPr>
                      <w:b/>
                    </w:rPr>
                    <w:t>6</w:t>
                  </w:r>
                  <w:r w:rsidR="006260CE" w:rsidRPr="00D9064D">
                    <w:rPr>
                      <w:b/>
                    </w:rPr>
                    <w:t>%</w:t>
                  </w:r>
                </w:p>
              </w:tc>
            </w:tr>
          </w:tbl>
          <w:p w14:paraId="7DFB11A4" w14:textId="30552847" w:rsidR="0063479E" w:rsidRPr="00D9064D" w:rsidRDefault="0063479E" w:rsidP="00CD0901">
            <w:pPr>
              <w:spacing w:before="120"/>
              <w:rPr>
                <w:i/>
              </w:rPr>
            </w:pPr>
          </w:p>
          <w:p w14:paraId="74C70971" w14:textId="77777777" w:rsidR="00160358" w:rsidRPr="00D9064D" w:rsidRDefault="00160358" w:rsidP="00160358">
            <w:pPr>
              <w:spacing w:before="120"/>
              <w:rPr>
                <w:iCs/>
                <w:lang w:val="en-GB"/>
              </w:rPr>
            </w:pPr>
            <w:r w:rsidRPr="00D9064D">
              <w:rPr>
                <w:iCs/>
                <w:lang w:val="en-GB"/>
              </w:rPr>
              <w:t>Attainment has increased in 2023 compared to 2022 for both disadvantaged pupils and all other pupils in all subjects. The attainment of disadvantaged pupils has increased more than for other pupils in all subjects, closing the disadvantage attainment gap.</w:t>
            </w:r>
          </w:p>
          <w:p w14:paraId="12C238FA" w14:textId="77777777" w:rsidR="00160358" w:rsidRPr="00D9064D" w:rsidRDefault="00160358" w:rsidP="00160358">
            <w:pPr>
              <w:spacing w:before="120"/>
              <w:rPr>
                <w:iCs/>
                <w:lang w:val="en-GB"/>
              </w:rPr>
            </w:pPr>
            <w:r w:rsidRPr="00D9064D">
              <w:rPr>
                <w:iCs/>
                <w:lang w:val="en-GB"/>
              </w:rPr>
              <w:t>In </w:t>
            </w:r>
            <w:r w:rsidRPr="00D9064D">
              <w:rPr>
                <w:b/>
                <w:bCs/>
                <w:iCs/>
                <w:lang w:val="en-GB"/>
              </w:rPr>
              <w:t>reading</w:t>
            </w:r>
            <w:r w:rsidRPr="00D9064D">
              <w:rPr>
                <w:iCs/>
                <w:lang w:val="en-GB"/>
              </w:rPr>
              <w:t>, attainment increased from 51% to 54% for disadvantaged pupils and from 72% to 73% for other pupils. </w:t>
            </w:r>
          </w:p>
          <w:p w14:paraId="40108B4A" w14:textId="77777777" w:rsidR="00160358" w:rsidRPr="00D9064D" w:rsidRDefault="00160358" w:rsidP="00160358">
            <w:pPr>
              <w:spacing w:before="120"/>
              <w:rPr>
                <w:iCs/>
                <w:lang w:val="en-GB"/>
              </w:rPr>
            </w:pPr>
            <w:r w:rsidRPr="00D9064D">
              <w:rPr>
                <w:iCs/>
                <w:lang w:val="en-GB"/>
              </w:rPr>
              <w:t>In </w:t>
            </w:r>
            <w:r w:rsidRPr="00D9064D">
              <w:rPr>
                <w:b/>
                <w:bCs/>
                <w:iCs/>
                <w:lang w:val="en-GB"/>
              </w:rPr>
              <w:t>writing</w:t>
            </w:r>
            <w:r w:rsidRPr="00D9064D">
              <w:rPr>
                <w:iCs/>
                <w:lang w:val="en-GB"/>
              </w:rPr>
              <w:t>, attainment increased from 41% to 44% for disadvantaged pupils and from 63% to 65% for other pupils.</w:t>
            </w:r>
          </w:p>
          <w:p w14:paraId="55BC5FC3" w14:textId="28AEDBA7" w:rsidR="00160358" w:rsidRPr="00D9064D" w:rsidRDefault="00160358" w:rsidP="00160358">
            <w:pPr>
              <w:spacing w:before="120"/>
              <w:rPr>
                <w:iCs/>
                <w:lang w:val="en-GB"/>
              </w:rPr>
            </w:pPr>
            <w:r w:rsidRPr="00D9064D">
              <w:rPr>
                <w:iCs/>
                <w:lang w:val="en-GB"/>
              </w:rPr>
              <w:t>In </w:t>
            </w:r>
            <w:r w:rsidRPr="00D9064D">
              <w:rPr>
                <w:b/>
                <w:bCs/>
                <w:iCs/>
                <w:lang w:val="en-GB"/>
              </w:rPr>
              <w:t>maths</w:t>
            </w:r>
            <w:r w:rsidRPr="00D9064D">
              <w:rPr>
                <w:iCs/>
                <w:lang w:val="en-GB"/>
              </w:rPr>
              <w:t>, attainment increased from 52% to 56% for disadvantaged pupils and from 73% to 75% for other pupils.</w:t>
            </w:r>
          </w:p>
          <w:p w14:paraId="572D6A90" w14:textId="77777777" w:rsidR="00160358" w:rsidRPr="00D9064D" w:rsidRDefault="00160358" w:rsidP="00160358">
            <w:pPr>
              <w:spacing w:before="120"/>
              <w:rPr>
                <w:iCs/>
                <w:lang w:val="en-GB"/>
              </w:rPr>
            </w:pPr>
          </w:p>
          <w:p w14:paraId="36B2996D" w14:textId="650D01BF" w:rsidR="00160358" w:rsidRPr="00D9064D" w:rsidRDefault="00160358" w:rsidP="00160358">
            <w:pPr>
              <w:spacing w:before="120"/>
              <w:rPr>
                <w:iCs/>
                <w:lang w:val="en-GB"/>
              </w:rPr>
            </w:pPr>
            <w:r w:rsidRPr="00D9064D">
              <w:rPr>
                <w:iCs/>
                <w:lang w:val="en-GB"/>
              </w:rPr>
              <w:t>The proportion of year 2 pupils classified as disadvantaged decreased from 25% in 2016 to 21% in 2019, before increasing again to 25% in 2022 and 26% in 2023. (DFE)</w:t>
            </w:r>
          </w:p>
          <w:p w14:paraId="4DF7057B" w14:textId="189A29C9" w:rsidR="00160358" w:rsidRPr="00D9064D" w:rsidRDefault="00160358" w:rsidP="00CD0901">
            <w:pPr>
              <w:spacing w:before="120"/>
              <w:rPr>
                <w:i/>
              </w:rPr>
            </w:pPr>
          </w:p>
          <w:p w14:paraId="6D41BF49" w14:textId="77777777" w:rsidR="00160358" w:rsidRPr="00D9064D" w:rsidRDefault="00160358" w:rsidP="00CD0901">
            <w:pPr>
              <w:spacing w:before="120"/>
              <w:rPr>
                <w:i/>
              </w:rPr>
            </w:pPr>
          </w:p>
          <w:p w14:paraId="3F65D9F4" w14:textId="4A3236B8" w:rsidR="00B22210" w:rsidRPr="00D9064D" w:rsidRDefault="00B22210" w:rsidP="00B22210">
            <w:pPr>
              <w:spacing w:before="120"/>
              <w:rPr>
                <w:b/>
                <w:iCs/>
              </w:rPr>
            </w:pPr>
            <w:r w:rsidRPr="00D9064D">
              <w:rPr>
                <w:b/>
                <w:iCs/>
              </w:rPr>
              <w:t xml:space="preserve">KS1 – The proportion of year 2 pupils classified as disadvantaged is 27.9%, which is </w:t>
            </w:r>
            <w:r w:rsidR="00263D1B" w:rsidRPr="00D9064D">
              <w:rPr>
                <w:b/>
                <w:iCs/>
              </w:rPr>
              <w:t>1.9</w:t>
            </w:r>
            <w:r w:rsidRPr="00D9064D">
              <w:rPr>
                <w:b/>
                <w:iCs/>
              </w:rPr>
              <w:t>% above the national at 2</w:t>
            </w:r>
            <w:r w:rsidR="00263D1B" w:rsidRPr="00D9064D">
              <w:rPr>
                <w:b/>
                <w:iCs/>
              </w:rPr>
              <w:t>6</w:t>
            </w:r>
            <w:r w:rsidRPr="00D9064D">
              <w:rPr>
                <w:b/>
                <w:iCs/>
              </w:rPr>
              <w:t>%.</w:t>
            </w:r>
          </w:p>
          <w:p w14:paraId="416747CC" w14:textId="01F388F6" w:rsidR="00B22210" w:rsidRPr="00D9064D" w:rsidRDefault="00B22210" w:rsidP="00B22210">
            <w:pPr>
              <w:spacing w:before="120"/>
              <w:rPr>
                <w:b/>
                <w:iCs/>
              </w:rPr>
            </w:pPr>
            <w:r w:rsidRPr="00D9064D">
              <w:rPr>
                <w:b/>
                <w:iCs/>
              </w:rPr>
              <w:t xml:space="preserve">At the end of KS1 PP </w:t>
            </w:r>
            <w:r w:rsidR="00FD5C6D" w:rsidRPr="00D9064D">
              <w:rPr>
                <w:b/>
                <w:iCs/>
              </w:rPr>
              <w:t>pupils</w:t>
            </w:r>
            <w:r w:rsidRPr="00D9064D">
              <w:rPr>
                <w:b/>
                <w:iCs/>
              </w:rPr>
              <w:t xml:space="preserve"> perform </w:t>
            </w:r>
            <w:r w:rsidR="0023254E" w:rsidRPr="00D9064D">
              <w:rPr>
                <w:b/>
                <w:iCs/>
              </w:rPr>
              <w:t>below</w:t>
            </w:r>
            <w:r w:rsidRPr="00D9064D">
              <w:rPr>
                <w:b/>
                <w:iCs/>
              </w:rPr>
              <w:t xml:space="preserve"> national within reading</w:t>
            </w:r>
            <w:r w:rsidR="0023254E" w:rsidRPr="00D9064D">
              <w:rPr>
                <w:b/>
                <w:iCs/>
              </w:rPr>
              <w:t xml:space="preserve">, </w:t>
            </w:r>
            <w:r w:rsidRPr="00D9064D">
              <w:rPr>
                <w:b/>
                <w:iCs/>
              </w:rPr>
              <w:t>writing</w:t>
            </w:r>
            <w:r w:rsidR="0023254E" w:rsidRPr="00D9064D">
              <w:rPr>
                <w:b/>
                <w:iCs/>
              </w:rPr>
              <w:t xml:space="preserve"> and </w:t>
            </w:r>
            <w:proofErr w:type="spellStart"/>
            <w:r w:rsidR="0023254E" w:rsidRPr="00D9064D">
              <w:rPr>
                <w:b/>
                <w:iCs/>
              </w:rPr>
              <w:t>maths</w:t>
            </w:r>
            <w:proofErr w:type="spellEnd"/>
            <w:r w:rsidR="0023254E" w:rsidRPr="00D9064D">
              <w:rPr>
                <w:b/>
                <w:iCs/>
              </w:rPr>
              <w:t xml:space="preserve"> but are broadly in line with local authority averages.</w:t>
            </w:r>
            <w:r w:rsidR="00FA6B00" w:rsidRPr="00D9064D">
              <w:rPr>
                <w:b/>
                <w:iCs/>
              </w:rPr>
              <w:t xml:space="preserve"> </w:t>
            </w:r>
            <w:r w:rsidR="0023254E" w:rsidRPr="00D9064D">
              <w:rPr>
                <w:b/>
                <w:iCs/>
              </w:rPr>
              <w:t xml:space="preserve">The gap between PP and </w:t>
            </w:r>
            <w:proofErr w:type="gramStart"/>
            <w:r w:rsidR="0023254E" w:rsidRPr="00D9064D">
              <w:rPr>
                <w:b/>
                <w:iCs/>
              </w:rPr>
              <w:t>Non PP</w:t>
            </w:r>
            <w:proofErr w:type="gramEnd"/>
            <w:r w:rsidR="0023254E" w:rsidRPr="00D9064D">
              <w:rPr>
                <w:b/>
                <w:iCs/>
              </w:rPr>
              <w:t xml:space="preserve"> has widened this year. However, this is specifically linked to PP boys and is on </w:t>
            </w:r>
            <w:r w:rsidR="00AB4056" w:rsidRPr="00D9064D">
              <w:rPr>
                <w:b/>
                <w:iCs/>
              </w:rPr>
              <w:t xml:space="preserve">our </w:t>
            </w:r>
            <w:r w:rsidR="0023254E" w:rsidRPr="00D9064D">
              <w:rPr>
                <w:b/>
                <w:iCs/>
              </w:rPr>
              <w:t>school improvement plans</w:t>
            </w:r>
            <w:r w:rsidR="00AB4056" w:rsidRPr="00D9064D">
              <w:rPr>
                <w:b/>
                <w:iCs/>
              </w:rPr>
              <w:t xml:space="preserve"> 2023-24 that is aligned with our pupil premium strategy focusing on</w:t>
            </w:r>
            <w:r w:rsidR="0023254E" w:rsidRPr="00D9064D">
              <w:rPr>
                <w:b/>
                <w:iCs/>
              </w:rPr>
              <w:t xml:space="preserve"> narrow</w:t>
            </w:r>
            <w:r w:rsidR="00AB4056" w:rsidRPr="00D9064D">
              <w:rPr>
                <w:b/>
                <w:iCs/>
              </w:rPr>
              <w:t>ing</w:t>
            </w:r>
            <w:r w:rsidR="0023254E" w:rsidRPr="00D9064D">
              <w:rPr>
                <w:b/>
                <w:iCs/>
              </w:rPr>
              <w:t xml:space="preserve"> this gap</w:t>
            </w:r>
            <w:r w:rsidRPr="00D9064D">
              <w:rPr>
                <w:b/>
                <w:iCs/>
              </w:rPr>
              <w:t>.</w:t>
            </w:r>
          </w:p>
          <w:p w14:paraId="323A3500" w14:textId="79A6F769" w:rsidR="00B22210" w:rsidRPr="00D9064D" w:rsidRDefault="00B22210" w:rsidP="00B22210">
            <w:pPr>
              <w:spacing w:before="120"/>
              <w:rPr>
                <w:b/>
                <w:iCs/>
              </w:rPr>
            </w:pPr>
          </w:p>
          <w:tbl>
            <w:tblPr>
              <w:tblStyle w:val="TableGrid"/>
              <w:tblW w:w="0" w:type="auto"/>
              <w:tblLook w:val="04A0" w:firstRow="1" w:lastRow="0" w:firstColumn="1" w:lastColumn="0" w:noHBand="0" w:noVBand="1"/>
            </w:tblPr>
            <w:tblGrid>
              <w:gridCol w:w="2418"/>
              <w:gridCol w:w="2675"/>
              <w:gridCol w:w="2669"/>
              <w:gridCol w:w="2658"/>
            </w:tblGrid>
            <w:tr w:rsidR="00D9064D" w:rsidRPr="00D9064D" w14:paraId="1397A22B" w14:textId="77777777" w:rsidTr="00294031">
              <w:trPr>
                <w:trHeight w:val="350"/>
              </w:trPr>
              <w:tc>
                <w:tcPr>
                  <w:tcW w:w="2418" w:type="dxa"/>
                </w:tcPr>
                <w:p w14:paraId="7E101D4F" w14:textId="77777777" w:rsidR="00B22210" w:rsidRPr="00D9064D" w:rsidRDefault="00B22210" w:rsidP="00B22210">
                  <w:pPr>
                    <w:spacing w:before="120"/>
                    <w:rPr>
                      <w:b/>
                      <w:iCs/>
                      <w:u w:val="single"/>
                    </w:rPr>
                  </w:pPr>
                  <w:r w:rsidRPr="00D9064D">
                    <w:rPr>
                      <w:b/>
                      <w:iCs/>
                      <w:u w:val="single"/>
                    </w:rPr>
                    <w:t>Y2</w:t>
                  </w:r>
                </w:p>
                <w:p w14:paraId="4B415782" w14:textId="77777777" w:rsidR="00B22210" w:rsidRPr="00D9064D" w:rsidRDefault="00B22210" w:rsidP="00B22210">
                  <w:pPr>
                    <w:spacing w:before="120"/>
                    <w:rPr>
                      <w:iCs/>
                    </w:rPr>
                  </w:pPr>
                </w:p>
              </w:tc>
              <w:tc>
                <w:tcPr>
                  <w:tcW w:w="2675" w:type="dxa"/>
                </w:tcPr>
                <w:p w14:paraId="24C70127" w14:textId="77777777" w:rsidR="00B22210" w:rsidRPr="00D9064D" w:rsidRDefault="00B22210" w:rsidP="00B22210">
                  <w:pPr>
                    <w:spacing w:before="120"/>
                    <w:rPr>
                      <w:iCs/>
                    </w:rPr>
                  </w:pPr>
                  <w:r w:rsidRPr="00D9064D">
                    <w:rPr>
                      <w:iCs/>
                    </w:rPr>
                    <w:t>Reading</w:t>
                  </w:r>
                </w:p>
              </w:tc>
              <w:tc>
                <w:tcPr>
                  <w:tcW w:w="2669" w:type="dxa"/>
                </w:tcPr>
                <w:p w14:paraId="0183F05E" w14:textId="77777777" w:rsidR="00B22210" w:rsidRPr="00D9064D" w:rsidRDefault="00B22210" w:rsidP="00B22210">
                  <w:pPr>
                    <w:spacing w:before="120"/>
                    <w:rPr>
                      <w:iCs/>
                    </w:rPr>
                  </w:pPr>
                  <w:r w:rsidRPr="00D9064D">
                    <w:rPr>
                      <w:iCs/>
                    </w:rPr>
                    <w:t>Writing</w:t>
                  </w:r>
                </w:p>
              </w:tc>
              <w:tc>
                <w:tcPr>
                  <w:tcW w:w="2658" w:type="dxa"/>
                </w:tcPr>
                <w:p w14:paraId="3DA8E64B" w14:textId="77777777" w:rsidR="00B22210" w:rsidRPr="00D9064D" w:rsidRDefault="00B22210" w:rsidP="00B22210">
                  <w:pPr>
                    <w:spacing w:before="120"/>
                    <w:rPr>
                      <w:iCs/>
                    </w:rPr>
                  </w:pPr>
                  <w:proofErr w:type="spellStart"/>
                  <w:r w:rsidRPr="00D9064D">
                    <w:rPr>
                      <w:iCs/>
                    </w:rPr>
                    <w:t>Maths</w:t>
                  </w:r>
                  <w:proofErr w:type="spellEnd"/>
                  <w:r w:rsidRPr="00D9064D">
                    <w:rPr>
                      <w:iCs/>
                    </w:rPr>
                    <w:t xml:space="preserve"> </w:t>
                  </w:r>
                </w:p>
              </w:tc>
            </w:tr>
            <w:tr w:rsidR="00D9064D" w:rsidRPr="00D9064D" w14:paraId="79B391D5" w14:textId="77777777" w:rsidTr="00294031">
              <w:trPr>
                <w:trHeight w:val="556"/>
              </w:trPr>
              <w:tc>
                <w:tcPr>
                  <w:tcW w:w="2418" w:type="dxa"/>
                </w:tcPr>
                <w:p w14:paraId="3B34FF2C" w14:textId="62D7864F" w:rsidR="00B22210" w:rsidRPr="00D9064D" w:rsidRDefault="00B22210" w:rsidP="00B22210">
                  <w:pPr>
                    <w:spacing w:before="120"/>
                    <w:rPr>
                      <w:b/>
                      <w:iCs/>
                    </w:rPr>
                  </w:pPr>
                  <w:r w:rsidRPr="00D9064D">
                    <w:rPr>
                      <w:b/>
                      <w:iCs/>
                    </w:rPr>
                    <w:t xml:space="preserve">National </w:t>
                  </w:r>
                  <w:r w:rsidR="00160358" w:rsidRPr="00D9064D">
                    <w:rPr>
                      <w:b/>
                      <w:iCs/>
                    </w:rPr>
                    <w:t>PP</w:t>
                  </w:r>
                </w:p>
              </w:tc>
              <w:tc>
                <w:tcPr>
                  <w:tcW w:w="2675" w:type="dxa"/>
                </w:tcPr>
                <w:p w14:paraId="226535AF" w14:textId="77777777" w:rsidR="00B22210" w:rsidRPr="00D9064D" w:rsidRDefault="00B22210" w:rsidP="00B22210">
                  <w:pPr>
                    <w:spacing w:before="120"/>
                    <w:rPr>
                      <w:b/>
                      <w:iCs/>
                    </w:rPr>
                  </w:pPr>
                  <w:r w:rsidRPr="00D9064D">
                    <w:rPr>
                      <w:b/>
                      <w:iCs/>
                    </w:rPr>
                    <w:t>54%</w:t>
                  </w:r>
                </w:p>
                <w:p w14:paraId="7B2E139F" w14:textId="5623734D" w:rsidR="00B22210" w:rsidRPr="00D9064D" w:rsidRDefault="00B22210" w:rsidP="00B22210">
                  <w:pPr>
                    <w:spacing w:before="120"/>
                    <w:rPr>
                      <w:b/>
                      <w:iCs/>
                    </w:rPr>
                  </w:pPr>
                  <w:r w:rsidRPr="00D9064D">
                    <w:rPr>
                      <w:b/>
                      <w:iCs/>
                    </w:rPr>
                    <w:t>GD-9.1</w:t>
                  </w:r>
                  <w:r w:rsidR="007A37D5" w:rsidRPr="00D9064D">
                    <w:rPr>
                      <w:b/>
                      <w:iCs/>
                    </w:rPr>
                    <w:t>%</w:t>
                  </w:r>
                  <w:r w:rsidRPr="00D9064D">
                    <w:rPr>
                      <w:b/>
                      <w:iCs/>
                    </w:rPr>
                    <w:t xml:space="preserve"> </w:t>
                  </w:r>
                </w:p>
              </w:tc>
              <w:tc>
                <w:tcPr>
                  <w:tcW w:w="2669" w:type="dxa"/>
                </w:tcPr>
                <w:p w14:paraId="3828D588" w14:textId="77777777" w:rsidR="00B22210" w:rsidRPr="00D9064D" w:rsidRDefault="00B22210" w:rsidP="00B22210">
                  <w:pPr>
                    <w:spacing w:before="120"/>
                    <w:rPr>
                      <w:b/>
                      <w:iCs/>
                    </w:rPr>
                  </w:pPr>
                  <w:r w:rsidRPr="00D9064D">
                    <w:rPr>
                      <w:b/>
                      <w:iCs/>
                    </w:rPr>
                    <w:t xml:space="preserve">44.5% </w:t>
                  </w:r>
                </w:p>
                <w:p w14:paraId="31B3B665" w14:textId="466CC737" w:rsidR="00B22210" w:rsidRPr="00D9064D" w:rsidRDefault="00B22210" w:rsidP="00B22210">
                  <w:pPr>
                    <w:spacing w:before="120"/>
                    <w:rPr>
                      <w:b/>
                      <w:iCs/>
                    </w:rPr>
                  </w:pPr>
                  <w:r w:rsidRPr="00D9064D">
                    <w:rPr>
                      <w:b/>
                      <w:iCs/>
                    </w:rPr>
                    <w:t>GD-</w:t>
                  </w:r>
                  <w:r w:rsidR="007A37D5" w:rsidRPr="00D9064D">
                    <w:rPr>
                      <w:b/>
                      <w:iCs/>
                    </w:rPr>
                    <w:t>3.3%</w:t>
                  </w:r>
                </w:p>
              </w:tc>
              <w:tc>
                <w:tcPr>
                  <w:tcW w:w="2658" w:type="dxa"/>
                </w:tcPr>
                <w:p w14:paraId="56690F71" w14:textId="47117AC0" w:rsidR="00B22210" w:rsidRPr="00D9064D" w:rsidRDefault="00B22210" w:rsidP="00B22210">
                  <w:pPr>
                    <w:spacing w:before="120"/>
                    <w:rPr>
                      <w:b/>
                      <w:iCs/>
                    </w:rPr>
                  </w:pPr>
                  <w:r w:rsidRPr="00D9064D">
                    <w:rPr>
                      <w:b/>
                      <w:iCs/>
                    </w:rPr>
                    <w:t>5</w:t>
                  </w:r>
                  <w:r w:rsidR="00160358" w:rsidRPr="00D9064D">
                    <w:rPr>
                      <w:b/>
                      <w:iCs/>
                    </w:rPr>
                    <w:t>6</w:t>
                  </w:r>
                  <w:r w:rsidRPr="00D9064D">
                    <w:rPr>
                      <w:b/>
                      <w:iCs/>
                    </w:rPr>
                    <w:t>%</w:t>
                  </w:r>
                </w:p>
                <w:p w14:paraId="68CA18CE" w14:textId="4500B000" w:rsidR="007A37D5" w:rsidRPr="00D9064D" w:rsidRDefault="007A37D5" w:rsidP="00B22210">
                  <w:pPr>
                    <w:spacing w:before="120"/>
                    <w:rPr>
                      <w:b/>
                      <w:iCs/>
                    </w:rPr>
                  </w:pPr>
                  <w:r w:rsidRPr="00D9064D">
                    <w:rPr>
                      <w:b/>
                      <w:iCs/>
                    </w:rPr>
                    <w:t>GD-7.7%</w:t>
                  </w:r>
                </w:p>
                <w:p w14:paraId="17823839" w14:textId="77777777" w:rsidR="00B22210" w:rsidRPr="00D9064D" w:rsidRDefault="00B22210" w:rsidP="00B22210">
                  <w:pPr>
                    <w:spacing w:before="120"/>
                    <w:rPr>
                      <w:b/>
                      <w:iCs/>
                    </w:rPr>
                  </w:pPr>
                </w:p>
              </w:tc>
            </w:tr>
            <w:tr w:rsidR="00D9064D" w:rsidRPr="00D9064D" w14:paraId="25097FA8" w14:textId="77777777" w:rsidTr="00294031">
              <w:trPr>
                <w:trHeight w:val="556"/>
              </w:trPr>
              <w:tc>
                <w:tcPr>
                  <w:tcW w:w="2418" w:type="dxa"/>
                </w:tcPr>
                <w:p w14:paraId="5D9C7A53" w14:textId="24F2B2A1" w:rsidR="00160358" w:rsidRPr="00D9064D" w:rsidRDefault="00160358" w:rsidP="00160358">
                  <w:pPr>
                    <w:spacing w:before="120"/>
                    <w:rPr>
                      <w:b/>
                      <w:iCs/>
                    </w:rPr>
                  </w:pPr>
                  <w:r w:rsidRPr="00D9064D">
                    <w:rPr>
                      <w:b/>
                      <w:iCs/>
                    </w:rPr>
                    <w:t xml:space="preserve">National </w:t>
                  </w:r>
                  <w:proofErr w:type="gramStart"/>
                  <w:r w:rsidRPr="00D9064D">
                    <w:rPr>
                      <w:b/>
                      <w:iCs/>
                    </w:rPr>
                    <w:t>Non PP</w:t>
                  </w:r>
                  <w:proofErr w:type="gramEnd"/>
                </w:p>
              </w:tc>
              <w:tc>
                <w:tcPr>
                  <w:tcW w:w="2675" w:type="dxa"/>
                </w:tcPr>
                <w:p w14:paraId="7DB9361C" w14:textId="77777777" w:rsidR="00160358" w:rsidRPr="00D9064D" w:rsidRDefault="00160358" w:rsidP="00160358">
                  <w:pPr>
                    <w:rPr>
                      <w:b/>
                      <w:bCs/>
                    </w:rPr>
                  </w:pPr>
                  <w:proofErr w:type="spellStart"/>
                  <w:r w:rsidRPr="00D9064D">
                    <w:rPr>
                      <w:b/>
                      <w:bCs/>
                    </w:rPr>
                    <w:t>NonPP</w:t>
                  </w:r>
                  <w:proofErr w:type="spellEnd"/>
                  <w:r w:rsidRPr="00D9064D">
                    <w:rPr>
                      <w:b/>
                      <w:bCs/>
                    </w:rPr>
                    <w:t>=</w:t>
                  </w:r>
                </w:p>
                <w:p w14:paraId="455DBE51" w14:textId="77777777" w:rsidR="00160358" w:rsidRPr="00D9064D" w:rsidRDefault="00160358" w:rsidP="00160358">
                  <w:pPr>
                    <w:rPr>
                      <w:b/>
                      <w:bCs/>
                    </w:rPr>
                  </w:pPr>
                  <w:r w:rsidRPr="00D9064D">
                    <w:rPr>
                      <w:b/>
                      <w:bCs/>
                    </w:rPr>
                    <w:t>73%</w:t>
                  </w:r>
                </w:p>
                <w:p w14:paraId="570D9911" w14:textId="385B03DD" w:rsidR="00160358" w:rsidRPr="00D9064D" w:rsidRDefault="00160358" w:rsidP="00160358">
                  <w:pPr>
                    <w:spacing w:before="120"/>
                    <w:rPr>
                      <w:b/>
                      <w:bCs/>
                      <w:iCs/>
                    </w:rPr>
                  </w:pPr>
                  <w:r w:rsidRPr="00D9064D">
                    <w:rPr>
                      <w:b/>
                      <w:bCs/>
                    </w:rPr>
                    <w:t>GD=21</w:t>
                  </w:r>
                </w:p>
              </w:tc>
              <w:tc>
                <w:tcPr>
                  <w:tcW w:w="2669" w:type="dxa"/>
                </w:tcPr>
                <w:p w14:paraId="05EFED8E" w14:textId="77777777" w:rsidR="00160358" w:rsidRPr="00D9064D" w:rsidRDefault="00160358" w:rsidP="00160358">
                  <w:pPr>
                    <w:rPr>
                      <w:b/>
                      <w:bCs/>
                    </w:rPr>
                  </w:pPr>
                  <w:proofErr w:type="spellStart"/>
                  <w:r w:rsidRPr="00D9064D">
                    <w:rPr>
                      <w:b/>
                      <w:bCs/>
                    </w:rPr>
                    <w:t>NonPP</w:t>
                  </w:r>
                  <w:proofErr w:type="spellEnd"/>
                  <w:r w:rsidRPr="00D9064D">
                    <w:rPr>
                      <w:b/>
                      <w:bCs/>
                    </w:rPr>
                    <w:t>=65%</w:t>
                  </w:r>
                </w:p>
                <w:p w14:paraId="3FB615FD" w14:textId="6079102A" w:rsidR="00160358" w:rsidRPr="00D9064D" w:rsidRDefault="00160358" w:rsidP="00160358">
                  <w:pPr>
                    <w:spacing w:before="120"/>
                    <w:rPr>
                      <w:b/>
                      <w:bCs/>
                      <w:iCs/>
                    </w:rPr>
                  </w:pPr>
                  <w:r w:rsidRPr="00D9064D">
                    <w:rPr>
                      <w:b/>
                      <w:bCs/>
                    </w:rPr>
                    <w:t>GD=9.7%</w:t>
                  </w:r>
                </w:p>
              </w:tc>
              <w:tc>
                <w:tcPr>
                  <w:tcW w:w="2658" w:type="dxa"/>
                </w:tcPr>
                <w:p w14:paraId="6DE6D55E" w14:textId="77777777" w:rsidR="00160358" w:rsidRPr="00D9064D" w:rsidRDefault="00160358" w:rsidP="00160358">
                  <w:pPr>
                    <w:rPr>
                      <w:b/>
                      <w:bCs/>
                    </w:rPr>
                  </w:pPr>
                  <w:proofErr w:type="spellStart"/>
                  <w:r w:rsidRPr="00D9064D">
                    <w:rPr>
                      <w:b/>
                      <w:bCs/>
                    </w:rPr>
                    <w:t>NonPP</w:t>
                  </w:r>
                  <w:proofErr w:type="spellEnd"/>
                  <w:r w:rsidRPr="00D9064D">
                    <w:rPr>
                      <w:b/>
                      <w:bCs/>
                    </w:rPr>
                    <w:t>=75%</w:t>
                  </w:r>
                </w:p>
                <w:p w14:paraId="47766B91" w14:textId="4B946092" w:rsidR="00160358" w:rsidRPr="00D9064D" w:rsidRDefault="00160358" w:rsidP="00160358">
                  <w:pPr>
                    <w:spacing w:before="120"/>
                    <w:rPr>
                      <w:b/>
                      <w:bCs/>
                      <w:iCs/>
                    </w:rPr>
                  </w:pPr>
                  <w:r w:rsidRPr="00D9064D">
                    <w:rPr>
                      <w:b/>
                      <w:bCs/>
                    </w:rPr>
                    <w:t>GD=19%</w:t>
                  </w:r>
                </w:p>
              </w:tc>
            </w:tr>
            <w:tr w:rsidR="00D9064D" w:rsidRPr="00D9064D" w14:paraId="01AD13FA" w14:textId="77777777" w:rsidTr="00294031">
              <w:trPr>
                <w:trHeight w:val="522"/>
              </w:trPr>
              <w:tc>
                <w:tcPr>
                  <w:tcW w:w="2418" w:type="dxa"/>
                </w:tcPr>
                <w:p w14:paraId="78EEA23E" w14:textId="77777777" w:rsidR="00B22210" w:rsidRPr="00D9064D" w:rsidRDefault="00B22210" w:rsidP="00B22210">
                  <w:pPr>
                    <w:spacing w:before="120"/>
                    <w:rPr>
                      <w:b/>
                      <w:iCs/>
                    </w:rPr>
                  </w:pPr>
                  <w:r w:rsidRPr="00D9064D">
                    <w:rPr>
                      <w:b/>
                      <w:iCs/>
                    </w:rPr>
                    <w:t>LA</w:t>
                  </w:r>
                </w:p>
                <w:p w14:paraId="75D32D1D" w14:textId="77777777" w:rsidR="00B22210" w:rsidRPr="00D9064D" w:rsidRDefault="00B22210" w:rsidP="00B22210">
                  <w:pPr>
                    <w:spacing w:before="120"/>
                    <w:rPr>
                      <w:b/>
                      <w:iCs/>
                    </w:rPr>
                  </w:pPr>
                </w:p>
              </w:tc>
              <w:tc>
                <w:tcPr>
                  <w:tcW w:w="2675" w:type="dxa"/>
                </w:tcPr>
                <w:p w14:paraId="4A8170BC" w14:textId="77777777" w:rsidR="00B22210" w:rsidRPr="00D9064D" w:rsidRDefault="00B22210" w:rsidP="00B22210">
                  <w:pPr>
                    <w:spacing w:before="120"/>
                    <w:rPr>
                      <w:b/>
                      <w:iCs/>
                    </w:rPr>
                  </w:pPr>
                  <w:r w:rsidRPr="00D9064D">
                    <w:rPr>
                      <w:b/>
                      <w:iCs/>
                    </w:rPr>
                    <w:t>4</w:t>
                  </w:r>
                  <w:r w:rsidR="007A37D5" w:rsidRPr="00D9064D">
                    <w:rPr>
                      <w:b/>
                      <w:iCs/>
                    </w:rPr>
                    <w:t>6</w:t>
                  </w:r>
                  <w:r w:rsidRPr="00D9064D">
                    <w:rPr>
                      <w:b/>
                      <w:iCs/>
                    </w:rPr>
                    <w:t>.</w:t>
                  </w:r>
                  <w:r w:rsidR="007A37D5" w:rsidRPr="00D9064D">
                    <w:rPr>
                      <w:b/>
                      <w:iCs/>
                    </w:rPr>
                    <w:t>5</w:t>
                  </w:r>
                  <w:r w:rsidRPr="00D9064D">
                    <w:rPr>
                      <w:b/>
                      <w:iCs/>
                    </w:rPr>
                    <w:t>%</w:t>
                  </w:r>
                </w:p>
                <w:p w14:paraId="4176B6D5" w14:textId="6D7AE270" w:rsidR="007A37D5" w:rsidRPr="00D9064D" w:rsidRDefault="007A37D5" w:rsidP="00B22210">
                  <w:pPr>
                    <w:spacing w:before="120"/>
                    <w:rPr>
                      <w:b/>
                      <w:iCs/>
                    </w:rPr>
                  </w:pPr>
                  <w:r w:rsidRPr="00D9064D">
                    <w:rPr>
                      <w:b/>
                      <w:iCs/>
                    </w:rPr>
                    <w:t>GD-6.9%</w:t>
                  </w:r>
                </w:p>
              </w:tc>
              <w:tc>
                <w:tcPr>
                  <w:tcW w:w="2669" w:type="dxa"/>
                </w:tcPr>
                <w:p w14:paraId="29881EB9" w14:textId="06CB2FF6" w:rsidR="00B22210" w:rsidRPr="00D9064D" w:rsidRDefault="007A37D5" w:rsidP="00B22210">
                  <w:pPr>
                    <w:spacing w:before="120"/>
                    <w:rPr>
                      <w:b/>
                      <w:iCs/>
                    </w:rPr>
                  </w:pPr>
                  <w:r w:rsidRPr="00D9064D">
                    <w:rPr>
                      <w:b/>
                      <w:iCs/>
                    </w:rPr>
                    <w:t>38</w:t>
                  </w:r>
                  <w:r w:rsidR="00B22210" w:rsidRPr="00D9064D">
                    <w:rPr>
                      <w:b/>
                      <w:iCs/>
                    </w:rPr>
                    <w:t>.</w:t>
                  </w:r>
                  <w:r w:rsidRPr="00D9064D">
                    <w:rPr>
                      <w:b/>
                      <w:iCs/>
                    </w:rPr>
                    <w:t>9</w:t>
                  </w:r>
                  <w:r w:rsidR="00B22210" w:rsidRPr="00D9064D">
                    <w:rPr>
                      <w:b/>
                      <w:iCs/>
                    </w:rPr>
                    <w:t>%</w:t>
                  </w:r>
                </w:p>
                <w:p w14:paraId="0250E89E" w14:textId="3580E876" w:rsidR="007A37D5" w:rsidRPr="00D9064D" w:rsidRDefault="007A37D5" w:rsidP="00B22210">
                  <w:pPr>
                    <w:spacing w:before="120"/>
                    <w:rPr>
                      <w:b/>
                      <w:iCs/>
                    </w:rPr>
                  </w:pPr>
                  <w:r w:rsidRPr="00D9064D">
                    <w:rPr>
                      <w:b/>
                      <w:iCs/>
                    </w:rPr>
                    <w:t>GD-1.5%</w:t>
                  </w:r>
                </w:p>
              </w:tc>
              <w:tc>
                <w:tcPr>
                  <w:tcW w:w="2658" w:type="dxa"/>
                </w:tcPr>
                <w:p w14:paraId="39EA2947" w14:textId="77777777" w:rsidR="00B22210" w:rsidRPr="00D9064D" w:rsidRDefault="007A37D5" w:rsidP="00B22210">
                  <w:pPr>
                    <w:spacing w:before="120"/>
                    <w:rPr>
                      <w:b/>
                      <w:iCs/>
                    </w:rPr>
                  </w:pPr>
                  <w:r w:rsidRPr="00D9064D">
                    <w:rPr>
                      <w:b/>
                      <w:iCs/>
                    </w:rPr>
                    <w:t>48.6%</w:t>
                  </w:r>
                  <w:r w:rsidR="00B22210" w:rsidRPr="00D9064D">
                    <w:rPr>
                      <w:b/>
                      <w:iCs/>
                    </w:rPr>
                    <w:t>.</w:t>
                  </w:r>
                </w:p>
                <w:p w14:paraId="74F8A3B4" w14:textId="1024E7A0" w:rsidR="007A37D5" w:rsidRPr="00D9064D" w:rsidRDefault="007A37D5" w:rsidP="00B22210">
                  <w:pPr>
                    <w:spacing w:before="120"/>
                    <w:rPr>
                      <w:b/>
                      <w:iCs/>
                    </w:rPr>
                  </w:pPr>
                  <w:r w:rsidRPr="00D9064D">
                    <w:rPr>
                      <w:b/>
                      <w:iCs/>
                    </w:rPr>
                    <w:t>GD-5.5%</w:t>
                  </w:r>
                </w:p>
              </w:tc>
            </w:tr>
            <w:tr w:rsidR="00D9064D" w:rsidRPr="00D9064D" w14:paraId="659E48EA" w14:textId="77777777" w:rsidTr="00294031">
              <w:trPr>
                <w:trHeight w:val="617"/>
              </w:trPr>
              <w:tc>
                <w:tcPr>
                  <w:tcW w:w="2418" w:type="dxa"/>
                </w:tcPr>
                <w:p w14:paraId="67E4114B" w14:textId="34B51349" w:rsidR="00B22210" w:rsidRPr="00D9064D" w:rsidRDefault="00B22210" w:rsidP="00B22210">
                  <w:pPr>
                    <w:spacing w:before="120"/>
                    <w:rPr>
                      <w:iCs/>
                    </w:rPr>
                  </w:pPr>
                  <w:r w:rsidRPr="00D9064D">
                    <w:rPr>
                      <w:iCs/>
                    </w:rPr>
                    <w:t>PP (1</w:t>
                  </w:r>
                  <w:r w:rsidR="0023254E" w:rsidRPr="00D9064D">
                    <w:rPr>
                      <w:iCs/>
                    </w:rPr>
                    <w:t>3</w:t>
                  </w:r>
                  <w:r w:rsidRPr="00D9064D">
                    <w:rPr>
                      <w:iCs/>
                    </w:rPr>
                    <w:t xml:space="preserve">) 33% of cohort </w:t>
                  </w:r>
                </w:p>
              </w:tc>
              <w:tc>
                <w:tcPr>
                  <w:tcW w:w="2675" w:type="dxa"/>
                </w:tcPr>
                <w:p w14:paraId="33786249" w14:textId="26B32540" w:rsidR="00B22210" w:rsidRPr="00D9064D" w:rsidRDefault="0023254E" w:rsidP="00B22210">
                  <w:pPr>
                    <w:spacing w:before="120"/>
                    <w:rPr>
                      <w:b/>
                      <w:iCs/>
                    </w:rPr>
                  </w:pPr>
                  <w:r w:rsidRPr="00D9064D">
                    <w:rPr>
                      <w:b/>
                      <w:iCs/>
                    </w:rPr>
                    <w:t>46</w:t>
                  </w:r>
                  <w:r w:rsidR="00B22210" w:rsidRPr="00D9064D">
                    <w:rPr>
                      <w:b/>
                      <w:iCs/>
                    </w:rPr>
                    <w:t>.</w:t>
                  </w:r>
                  <w:r w:rsidRPr="00D9064D">
                    <w:rPr>
                      <w:b/>
                      <w:iCs/>
                    </w:rPr>
                    <w:t>15</w:t>
                  </w:r>
                  <w:r w:rsidR="00B22210" w:rsidRPr="00D9064D">
                    <w:rPr>
                      <w:b/>
                      <w:iCs/>
                    </w:rPr>
                    <w:t>%</w:t>
                  </w:r>
                </w:p>
                <w:p w14:paraId="2C5F548D" w14:textId="06CD0535" w:rsidR="00B22210" w:rsidRPr="00D9064D" w:rsidRDefault="00B22210" w:rsidP="00B22210">
                  <w:pPr>
                    <w:spacing w:before="120"/>
                    <w:rPr>
                      <w:iCs/>
                    </w:rPr>
                  </w:pPr>
                  <w:r w:rsidRPr="00D9064D">
                    <w:rPr>
                      <w:iCs/>
                    </w:rPr>
                    <w:t xml:space="preserve">GD – </w:t>
                  </w:r>
                  <w:r w:rsidR="0023254E" w:rsidRPr="00D9064D">
                    <w:rPr>
                      <w:iCs/>
                    </w:rPr>
                    <w:t>0</w:t>
                  </w:r>
                  <w:r w:rsidRPr="00D9064D">
                    <w:rPr>
                      <w:iCs/>
                    </w:rPr>
                    <w:t>%</w:t>
                  </w:r>
                </w:p>
              </w:tc>
              <w:tc>
                <w:tcPr>
                  <w:tcW w:w="2669" w:type="dxa"/>
                </w:tcPr>
                <w:p w14:paraId="603B6A61" w14:textId="47625E6E" w:rsidR="00B22210" w:rsidRPr="00D9064D" w:rsidRDefault="0023254E" w:rsidP="00B22210">
                  <w:pPr>
                    <w:spacing w:before="120"/>
                    <w:rPr>
                      <w:b/>
                      <w:iCs/>
                    </w:rPr>
                  </w:pPr>
                  <w:r w:rsidRPr="00D9064D">
                    <w:rPr>
                      <w:b/>
                      <w:iCs/>
                    </w:rPr>
                    <w:t>38</w:t>
                  </w:r>
                  <w:r w:rsidR="00B22210" w:rsidRPr="00D9064D">
                    <w:rPr>
                      <w:b/>
                      <w:iCs/>
                    </w:rPr>
                    <w:t>.</w:t>
                  </w:r>
                  <w:r w:rsidRPr="00D9064D">
                    <w:rPr>
                      <w:b/>
                      <w:iCs/>
                    </w:rPr>
                    <w:t>46</w:t>
                  </w:r>
                  <w:r w:rsidR="00B22210" w:rsidRPr="00D9064D">
                    <w:rPr>
                      <w:b/>
                      <w:iCs/>
                    </w:rPr>
                    <w:t>%</w:t>
                  </w:r>
                </w:p>
                <w:p w14:paraId="626CFE2D" w14:textId="77777777" w:rsidR="00B22210" w:rsidRPr="00D9064D" w:rsidRDefault="00B22210" w:rsidP="00B22210">
                  <w:pPr>
                    <w:spacing w:before="120"/>
                    <w:rPr>
                      <w:iCs/>
                    </w:rPr>
                  </w:pPr>
                  <w:r w:rsidRPr="00D9064D">
                    <w:rPr>
                      <w:iCs/>
                    </w:rPr>
                    <w:t>GD – 0%</w:t>
                  </w:r>
                </w:p>
              </w:tc>
              <w:tc>
                <w:tcPr>
                  <w:tcW w:w="2658" w:type="dxa"/>
                </w:tcPr>
                <w:p w14:paraId="0A5FF69E" w14:textId="52899A5C" w:rsidR="00B22210" w:rsidRPr="00D9064D" w:rsidRDefault="0023254E" w:rsidP="00B22210">
                  <w:pPr>
                    <w:spacing w:before="120"/>
                    <w:rPr>
                      <w:b/>
                      <w:iCs/>
                    </w:rPr>
                  </w:pPr>
                  <w:r w:rsidRPr="00D9064D">
                    <w:rPr>
                      <w:b/>
                      <w:iCs/>
                    </w:rPr>
                    <w:t>38</w:t>
                  </w:r>
                  <w:r w:rsidR="00B22210" w:rsidRPr="00D9064D">
                    <w:rPr>
                      <w:b/>
                      <w:iCs/>
                    </w:rPr>
                    <w:t>.</w:t>
                  </w:r>
                  <w:r w:rsidRPr="00D9064D">
                    <w:rPr>
                      <w:b/>
                      <w:iCs/>
                    </w:rPr>
                    <w:t>6</w:t>
                  </w:r>
                  <w:r w:rsidR="00B22210" w:rsidRPr="00D9064D">
                    <w:rPr>
                      <w:b/>
                      <w:iCs/>
                    </w:rPr>
                    <w:t>%</w:t>
                  </w:r>
                </w:p>
                <w:p w14:paraId="1E84BEF4" w14:textId="77777777" w:rsidR="00B22210" w:rsidRPr="00D9064D" w:rsidRDefault="00B22210" w:rsidP="00B22210">
                  <w:pPr>
                    <w:spacing w:before="120"/>
                    <w:rPr>
                      <w:iCs/>
                    </w:rPr>
                  </w:pPr>
                  <w:r w:rsidRPr="00D9064D">
                    <w:rPr>
                      <w:iCs/>
                    </w:rPr>
                    <w:t>GD - 0%</w:t>
                  </w:r>
                </w:p>
              </w:tc>
            </w:tr>
            <w:tr w:rsidR="00D9064D" w:rsidRPr="00D9064D" w14:paraId="224D2876" w14:textId="77777777" w:rsidTr="00294031">
              <w:trPr>
                <w:trHeight w:val="555"/>
              </w:trPr>
              <w:tc>
                <w:tcPr>
                  <w:tcW w:w="2418" w:type="dxa"/>
                </w:tcPr>
                <w:p w14:paraId="046034A5" w14:textId="77777777" w:rsidR="00B22210" w:rsidRPr="00D9064D" w:rsidRDefault="00B22210" w:rsidP="00B22210">
                  <w:pPr>
                    <w:spacing w:before="120"/>
                    <w:rPr>
                      <w:iCs/>
                    </w:rPr>
                  </w:pPr>
                  <w:proofErr w:type="gramStart"/>
                  <w:r w:rsidRPr="00D9064D">
                    <w:rPr>
                      <w:iCs/>
                    </w:rPr>
                    <w:t>Non PP</w:t>
                  </w:r>
                  <w:proofErr w:type="gramEnd"/>
                  <w:r w:rsidRPr="00D9064D">
                    <w:rPr>
                      <w:iCs/>
                    </w:rPr>
                    <w:t xml:space="preserve"> (30)</w:t>
                  </w:r>
                </w:p>
              </w:tc>
              <w:tc>
                <w:tcPr>
                  <w:tcW w:w="2675" w:type="dxa"/>
                </w:tcPr>
                <w:p w14:paraId="79D0462D" w14:textId="46C8A614" w:rsidR="00B22210" w:rsidRPr="00D9064D" w:rsidRDefault="0023254E" w:rsidP="00B22210">
                  <w:pPr>
                    <w:spacing w:before="120"/>
                    <w:rPr>
                      <w:b/>
                      <w:iCs/>
                    </w:rPr>
                  </w:pPr>
                  <w:r w:rsidRPr="00D9064D">
                    <w:rPr>
                      <w:b/>
                      <w:iCs/>
                    </w:rPr>
                    <w:t>83</w:t>
                  </w:r>
                  <w:r w:rsidR="00B22210" w:rsidRPr="00D9064D">
                    <w:rPr>
                      <w:b/>
                      <w:iCs/>
                    </w:rPr>
                    <w:t>.</w:t>
                  </w:r>
                  <w:r w:rsidRPr="00D9064D">
                    <w:rPr>
                      <w:b/>
                      <w:iCs/>
                    </w:rPr>
                    <w:t>33</w:t>
                  </w:r>
                  <w:r w:rsidR="00B22210" w:rsidRPr="00D9064D">
                    <w:rPr>
                      <w:b/>
                      <w:iCs/>
                    </w:rPr>
                    <w:t>%</w:t>
                  </w:r>
                </w:p>
                <w:p w14:paraId="46211AF1" w14:textId="3F06910E" w:rsidR="00B22210" w:rsidRPr="00D9064D" w:rsidRDefault="00B22210" w:rsidP="00B22210">
                  <w:pPr>
                    <w:spacing w:before="120"/>
                    <w:rPr>
                      <w:iCs/>
                    </w:rPr>
                  </w:pPr>
                  <w:r w:rsidRPr="00D9064D">
                    <w:rPr>
                      <w:iCs/>
                    </w:rPr>
                    <w:t>GD -2</w:t>
                  </w:r>
                  <w:r w:rsidR="0023254E" w:rsidRPr="00D9064D">
                    <w:rPr>
                      <w:iCs/>
                    </w:rPr>
                    <w:t>3.33</w:t>
                  </w:r>
                  <w:r w:rsidRPr="00D9064D">
                    <w:rPr>
                      <w:iCs/>
                    </w:rPr>
                    <w:t>%</w:t>
                  </w:r>
                </w:p>
              </w:tc>
              <w:tc>
                <w:tcPr>
                  <w:tcW w:w="2669" w:type="dxa"/>
                </w:tcPr>
                <w:p w14:paraId="7F136D48" w14:textId="550DFD5C" w:rsidR="00B22210" w:rsidRPr="00D9064D" w:rsidRDefault="00B22210" w:rsidP="00B22210">
                  <w:pPr>
                    <w:spacing w:before="120"/>
                    <w:rPr>
                      <w:b/>
                      <w:iCs/>
                    </w:rPr>
                  </w:pPr>
                  <w:r w:rsidRPr="00D9064D">
                    <w:rPr>
                      <w:b/>
                      <w:iCs/>
                    </w:rPr>
                    <w:t>76.7</w:t>
                  </w:r>
                  <w:r w:rsidR="0023254E" w:rsidRPr="00D9064D">
                    <w:rPr>
                      <w:b/>
                      <w:iCs/>
                    </w:rPr>
                    <w:t>6</w:t>
                  </w:r>
                  <w:r w:rsidRPr="00D9064D">
                    <w:rPr>
                      <w:b/>
                      <w:iCs/>
                    </w:rPr>
                    <w:t>%</w:t>
                  </w:r>
                </w:p>
                <w:p w14:paraId="27546C47" w14:textId="4DF47D58" w:rsidR="00B22210" w:rsidRPr="00D9064D" w:rsidRDefault="00B22210" w:rsidP="00B22210">
                  <w:pPr>
                    <w:spacing w:before="120"/>
                    <w:rPr>
                      <w:iCs/>
                    </w:rPr>
                  </w:pPr>
                  <w:r w:rsidRPr="00D9064D">
                    <w:rPr>
                      <w:iCs/>
                    </w:rPr>
                    <w:t xml:space="preserve">GD </w:t>
                  </w:r>
                  <w:r w:rsidR="0023254E" w:rsidRPr="00D9064D">
                    <w:rPr>
                      <w:iCs/>
                    </w:rPr>
                    <w:t>–</w:t>
                  </w:r>
                  <w:r w:rsidRPr="00D9064D">
                    <w:rPr>
                      <w:iCs/>
                    </w:rPr>
                    <w:t xml:space="preserve"> </w:t>
                  </w:r>
                  <w:r w:rsidR="0023254E" w:rsidRPr="00D9064D">
                    <w:rPr>
                      <w:iCs/>
                    </w:rPr>
                    <w:t>6.67</w:t>
                  </w:r>
                  <w:r w:rsidRPr="00D9064D">
                    <w:rPr>
                      <w:iCs/>
                    </w:rPr>
                    <w:t>%</w:t>
                  </w:r>
                </w:p>
              </w:tc>
              <w:tc>
                <w:tcPr>
                  <w:tcW w:w="2658" w:type="dxa"/>
                </w:tcPr>
                <w:p w14:paraId="6CCAA2DA" w14:textId="38BDAEFB" w:rsidR="00B22210" w:rsidRPr="00D9064D" w:rsidRDefault="0023254E" w:rsidP="00B22210">
                  <w:pPr>
                    <w:spacing w:before="120"/>
                    <w:rPr>
                      <w:b/>
                      <w:iCs/>
                    </w:rPr>
                  </w:pPr>
                  <w:r w:rsidRPr="00D9064D">
                    <w:rPr>
                      <w:b/>
                      <w:iCs/>
                    </w:rPr>
                    <w:t>83</w:t>
                  </w:r>
                  <w:r w:rsidR="00B22210" w:rsidRPr="00D9064D">
                    <w:rPr>
                      <w:b/>
                      <w:iCs/>
                    </w:rPr>
                    <w:t>.</w:t>
                  </w:r>
                  <w:r w:rsidRPr="00D9064D">
                    <w:rPr>
                      <w:b/>
                      <w:iCs/>
                    </w:rPr>
                    <w:t>33</w:t>
                  </w:r>
                  <w:r w:rsidR="00B22210" w:rsidRPr="00D9064D">
                    <w:rPr>
                      <w:b/>
                      <w:iCs/>
                    </w:rPr>
                    <w:t>%</w:t>
                  </w:r>
                </w:p>
                <w:p w14:paraId="34D674D7" w14:textId="6222EA25" w:rsidR="00B22210" w:rsidRPr="00D9064D" w:rsidRDefault="00B22210" w:rsidP="00B22210">
                  <w:pPr>
                    <w:spacing w:before="120"/>
                    <w:rPr>
                      <w:iCs/>
                    </w:rPr>
                  </w:pPr>
                  <w:r w:rsidRPr="00D9064D">
                    <w:rPr>
                      <w:iCs/>
                    </w:rPr>
                    <w:t>GD – 1</w:t>
                  </w:r>
                  <w:r w:rsidR="0023254E" w:rsidRPr="00D9064D">
                    <w:rPr>
                      <w:iCs/>
                    </w:rPr>
                    <w:t>3</w:t>
                  </w:r>
                  <w:r w:rsidRPr="00D9064D">
                    <w:rPr>
                      <w:iCs/>
                    </w:rPr>
                    <w:t>.</w:t>
                  </w:r>
                  <w:r w:rsidR="0023254E" w:rsidRPr="00D9064D">
                    <w:rPr>
                      <w:iCs/>
                    </w:rPr>
                    <w:t>33</w:t>
                  </w:r>
                  <w:r w:rsidRPr="00D9064D">
                    <w:rPr>
                      <w:iCs/>
                    </w:rPr>
                    <w:t>%</w:t>
                  </w:r>
                </w:p>
              </w:tc>
            </w:tr>
            <w:tr w:rsidR="00D9064D" w:rsidRPr="00D9064D" w14:paraId="3ECC36BF" w14:textId="77777777" w:rsidTr="00294031">
              <w:trPr>
                <w:trHeight w:val="707"/>
              </w:trPr>
              <w:tc>
                <w:tcPr>
                  <w:tcW w:w="2418" w:type="dxa"/>
                </w:tcPr>
                <w:p w14:paraId="0515EDDE" w14:textId="77777777" w:rsidR="00B22210" w:rsidRPr="00D9064D" w:rsidRDefault="00B22210" w:rsidP="00B22210">
                  <w:pPr>
                    <w:spacing w:before="120"/>
                    <w:rPr>
                      <w:iCs/>
                    </w:rPr>
                  </w:pPr>
                  <w:r w:rsidRPr="00D9064D">
                    <w:rPr>
                      <w:iCs/>
                    </w:rPr>
                    <w:t xml:space="preserve">Gap between the two groups </w:t>
                  </w:r>
                </w:p>
                <w:p w14:paraId="35531D90" w14:textId="77777777" w:rsidR="00B22210" w:rsidRPr="00D9064D" w:rsidRDefault="00B22210" w:rsidP="00B22210">
                  <w:pPr>
                    <w:spacing w:before="120"/>
                    <w:rPr>
                      <w:iCs/>
                    </w:rPr>
                  </w:pPr>
                </w:p>
              </w:tc>
              <w:tc>
                <w:tcPr>
                  <w:tcW w:w="2675" w:type="dxa"/>
                </w:tcPr>
                <w:p w14:paraId="50A1F4D4" w14:textId="32FB4583" w:rsidR="00B22210" w:rsidRPr="00D9064D" w:rsidRDefault="0023254E" w:rsidP="00B22210">
                  <w:pPr>
                    <w:spacing w:before="120"/>
                    <w:rPr>
                      <w:b/>
                      <w:iCs/>
                    </w:rPr>
                  </w:pPr>
                  <w:r w:rsidRPr="00D9064D">
                    <w:rPr>
                      <w:b/>
                      <w:iCs/>
                    </w:rPr>
                    <w:t>37.18</w:t>
                  </w:r>
                  <w:r w:rsidR="00B22210" w:rsidRPr="00D9064D">
                    <w:rPr>
                      <w:b/>
                      <w:iCs/>
                    </w:rPr>
                    <w:t>%</w:t>
                  </w:r>
                </w:p>
                <w:p w14:paraId="703A48D9" w14:textId="7189CE81" w:rsidR="00B22210" w:rsidRPr="00D9064D" w:rsidRDefault="00B22210" w:rsidP="00B22210">
                  <w:pPr>
                    <w:spacing w:before="120"/>
                    <w:rPr>
                      <w:iCs/>
                    </w:rPr>
                  </w:pPr>
                  <w:r w:rsidRPr="00D9064D">
                    <w:rPr>
                      <w:iCs/>
                    </w:rPr>
                    <w:t>GD-</w:t>
                  </w:r>
                  <w:r w:rsidR="0023254E" w:rsidRPr="00D9064D">
                    <w:rPr>
                      <w:iCs/>
                    </w:rPr>
                    <w:t>23.33</w:t>
                  </w:r>
                  <w:r w:rsidRPr="00D9064D">
                    <w:rPr>
                      <w:iCs/>
                    </w:rPr>
                    <w:t>%</w:t>
                  </w:r>
                </w:p>
              </w:tc>
              <w:tc>
                <w:tcPr>
                  <w:tcW w:w="2669" w:type="dxa"/>
                </w:tcPr>
                <w:p w14:paraId="070992E3" w14:textId="4B569E91" w:rsidR="00B22210" w:rsidRPr="00D9064D" w:rsidRDefault="0023254E" w:rsidP="00B22210">
                  <w:pPr>
                    <w:spacing w:before="120"/>
                    <w:rPr>
                      <w:b/>
                      <w:iCs/>
                    </w:rPr>
                  </w:pPr>
                  <w:r w:rsidRPr="00D9064D">
                    <w:rPr>
                      <w:b/>
                      <w:iCs/>
                    </w:rPr>
                    <w:t>38.3</w:t>
                  </w:r>
                  <w:r w:rsidR="00B22210" w:rsidRPr="00D9064D">
                    <w:rPr>
                      <w:b/>
                      <w:iCs/>
                    </w:rPr>
                    <w:t>%</w:t>
                  </w:r>
                </w:p>
                <w:p w14:paraId="1554D13B" w14:textId="5C493498" w:rsidR="00B22210" w:rsidRPr="00D9064D" w:rsidRDefault="00B22210" w:rsidP="00B22210">
                  <w:pPr>
                    <w:spacing w:before="120"/>
                    <w:rPr>
                      <w:iCs/>
                    </w:rPr>
                  </w:pPr>
                  <w:r w:rsidRPr="00D9064D">
                    <w:rPr>
                      <w:iCs/>
                    </w:rPr>
                    <w:t>GD-</w:t>
                  </w:r>
                  <w:r w:rsidR="0023254E" w:rsidRPr="00D9064D">
                    <w:rPr>
                      <w:iCs/>
                    </w:rPr>
                    <w:t>6.67</w:t>
                  </w:r>
                  <w:r w:rsidRPr="00D9064D">
                    <w:rPr>
                      <w:iCs/>
                    </w:rPr>
                    <w:t>%</w:t>
                  </w:r>
                </w:p>
              </w:tc>
              <w:tc>
                <w:tcPr>
                  <w:tcW w:w="2658" w:type="dxa"/>
                </w:tcPr>
                <w:p w14:paraId="71EB71D6" w14:textId="2EB82150" w:rsidR="00B22210" w:rsidRPr="00D9064D" w:rsidRDefault="0023254E" w:rsidP="00B22210">
                  <w:pPr>
                    <w:spacing w:before="120"/>
                    <w:rPr>
                      <w:b/>
                      <w:iCs/>
                    </w:rPr>
                  </w:pPr>
                  <w:r w:rsidRPr="00D9064D">
                    <w:rPr>
                      <w:b/>
                      <w:iCs/>
                    </w:rPr>
                    <w:t>44.73</w:t>
                  </w:r>
                  <w:r w:rsidR="00B22210" w:rsidRPr="00D9064D">
                    <w:rPr>
                      <w:b/>
                      <w:iCs/>
                    </w:rPr>
                    <w:t>%</w:t>
                  </w:r>
                </w:p>
                <w:p w14:paraId="707B21CA" w14:textId="05AA5D95" w:rsidR="00B22210" w:rsidRPr="00D9064D" w:rsidRDefault="00B22210" w:rsidP="00B22210">
                  <w:pPr>
                    <w:spacing w:before="120"/>
                    <w:rPr>
                      <w:iCs/>
                    </w:rPr>
                  </w:pPr>
                  <w:r w:rsidRPr="00D9064D">
                    <w:rPr>
                      <w:iCs/>
                    </w:rPr>
                    <w:t xml:space="preserve">GD- </w:t>
                  </w:r>
                  <w:r w:rsidR="0023254E" w:rsidRPr="00D9064D">
                    <w:rPr>
                      <w:iCs/>
                    </w:rPr>
                    <w:t>13.33</w:t>
                  </w:r>
                  <w:r w:rsidRPr="00D9064D">
                    <w:rPr>
                      <w:iCs/>
                    </w:rPr>
                    <w:t>%</w:t>
                  </w:r>
                </w:p>
              </w:tc>
            </w:tr>
          </w:tbl>
          <w:p w14:paraId="3B5D1AAC" w14:textId="08DB0E39" w:rsidR="00B22210" w:rsidRPr="00D9064D" w:rsidRDefault="00B22210" w:rsidP="00B22210">
            <w:pPr>
              <w:spacing w:before="120"/>
              <w:rPr>
                <w:b/>
                <w:iCs/>
              </w:rPr>
            </w:pPr>
          </w:p>
          <w:p w14:paraId="56BD432C" w14:textId="4F21760E" w:rsidR="00FA6B00" w:rsidRPr="00D9064D" w:rsidRDefault="00FA6B00" w:rsidP="00B22210">
            <w:pPr>
              <w:spacing w:before="120"/>
              <w:rPr>
                <w:b/>
                <w:iCs/>
              </w:rPr>
            </w:pPr>
            <w:r w:rsidRPr="00D9064D">
              <w:rPr>
                <w:b/>
                <w:iCs/>
              </w:rPr>
              <w:t xml:space="preserve">Our </w:t>
            </w:r>
            <w:r w:rsidR="000B151B" w:rsidRPr="00D9064D">
              <w:rPr>
                <w:b/>
                <w:iCs/>
              </w:rPr>
              <w:t>assessment</w:t>
            </w:r>
            <w:r w:rsidR="00503036" w:rsidRPr="00D9064D">
              <w:rPr>
                <w:b/>
                <w:iCs/>
              </w:rPr>
              <w:t>s</w:t>
            </w:r>
            <w:r w:rsidR="000B151B" w:rsidRPr="00D9064D">
              <w:rPr>
                <w:b/>
                <w:iCs/>
              </w:rPr>
              <w:t xml:space="preserve"> and observations continue to indicate that pupil </w:t>
            </w:r>
            <w:proofErr w:type="spellStart"/>
            <w:r w:rsidR="000B151B" w:rsidRPr="00D9064D">
              <w:rPr>
                <w:b/>
                <w:iCs/>
              </w:rPr>
              <w:t>behaviour</w:t>
            </w:r>
            <w:proofErr w:type="spellEnd"/>
            <w:r w:rsidR="000B151B" w:rsidRPr="00D9064D">
              <w:rPr>
                <w:b/>
                <w:iCs/>
              </w:rPr>
              <w:t xml:space="preserve">, wellbeing and mental health continue to be a focus particularly in KS1 due to Covid-19. The impact was particularly acute for disadvantaged pupils, which is evident within our </w:t>
            </w:r>
            <w:r w:rsidR="00692B67" w:rsidRPr="00D9064D">
              <w:rPr>
                <w:b/>
                <w:iCs/>
              </w:rPr>
              <w:t xml:space="preserve">KS1 </w:t>
            </w:r>
            <w:r w:rsidR="000B151B" w:rsidRPr="00D9064D">
              <w:rPr>
                <w:b/>
                <w:iCs/>
              </w:rPr>
              <w:t xml:space="preserve">data.  </w:t>
            </w:r>
            <w:r w:rsidR="00692B67" w:rsidRPr="00D9064D">
              <w:rPr>
                <w:b/>
                <w:iCs/>
              </w:rPr>
              <w:t>Our year 2</w:t>
            </w:r>
            <w:r w:rsidR="000B151B" w:rsidRPr="00D9064D">
              <w:rPr>
                <w:b/>
                <w:iCs/>
              </w:rPr>
              <w:t xml:space="preserve"> cohort of pupils were </w:t>
            </w:r>
            <w:r w:rsidR="00AB4056" w:rsidRPr="00D9064D">
              <w:rPr>
                <w:b/>
                <w:iCs/>
              </w:rPr>
              <w:t>affected</w:t>
            </w:r>
            <w:r w:rsidR="00692B67" w:rsidRPr="00D9064D">
              <w:rPr>
                <w:b/>
                <w:iCs/>
              </w:rPr>
              <w:t xml:space="preserve"> during the pandemic due</w:t>
            </w:r>
            <w:r w:rsidR="000B151B" w:rsidRPr="00D9064D">
              <w:rPr>
                <w:b/>
                <w:iCs/>
              </w:rPr>
              <w:t xml:space="preserve"> </w:t>
            </w:r>
            <w:r w:rsidR="00692B67" w:rsidRPr="00D9064D">
              <w:rPr>
                <w:b/>
                <w:iCs/>
              </w:rPr>
              <w:t>to</w:t>
            </w:r>
            <w:r w:rsidR="000B151B" w:rsidRPr="00D9064D">
              <w:rPr>
                <w:b/>
                <w:iCs/>
              </w:rPr>
              <w:t xml:space="preserve"> limited teaching within their early years </w:t>
            </w:r>
            <w:r w:rsidR="00AB4056" w:rsidRPr="00D9064D">
              <w:rPr>
                <w:b/>
                <w:iCs/>
              </w:rPr>
              <w:t>due to</w:t>
            </w:r>
            <w:r w:rsidR="00692B67" w:rsidRPr="00D9064D">
              <w:rPr>
                <w:b/>
                <w:iCs/>
              </w:rPr>
              <w:t xml:space="preserve"> government restrictions</w:t>
            </w:r>
            <w:r w:rsidR="00AB4056" w:rsidRPr="00D9064D">
              <w:rPr>
                <w:b/>
                <w:iCs/>
              </w:rPr>
              <w:t>.</w:t>
            </w:r>
            <w:r w:rsidR="00692B67" w:rsidRPr="00D9064D">
              <w:rPr>
                <w:b/>
                <w:iCs/>
              </w:rPr>
              <w:t xml:space="preserve"> </w:t>
            </w:r>
            <w:r w:rsidR="00AB4056" w:rsidRPr="00D9064D">
              <w:rPr>
                <w:b/>
                <w:iCs/>
              </w:rPr>
              <w:t>A</w:t>
            </w:r>
            <w:r w:rsidR="00692B67" w:rsidRPr="00D9064D">
              <w:rPr>
                <w:b/>
                <w:iCs/>
              </w:rPr>
              <w:t>lso</w:t>
            </w:r>
            <w:r w:rsidR="00AB4056" w:rsidRPr="00D9064D">
              <w:rPr>
                <w:b/>
                <w:iCs/>
              </w:rPr>
              <w:t>,</w:t>
            </w:r>
            <w:r w:rsidR="00692B67" w:rsidRPr="00D9064D">
              <w:rPr>
                <w:b/>
                <w:iCs/>
              </w:rPr>
              <w:t xml:space="preserve"> </w:t>
            </w:r>
            <w:r w:rsidR="000B151B" w:rsidRPr="00D9064D">
              <w:rPr>
                <w:b/>
                <w:iCs/>
              </w:rPr>
              <w:t>due to lockdowns and</w:t>
            </w:r>
            <w:r w:rsidR="00692B67" w:rsidRPr="00D9064D">
              <w:rPr>
                <w:b/>
                <w:iCs/>
              </w:rPr>
              <w:t xml:space="preserve"> isolation laws for both pupils and staff </w:t>
            </w:r>
            <w:r w:rsidR="00AB4056" w:rsidRPr="00D9064D">
              <w:rPr>
                <w:b/>
                <w:iCs/>
              </w:rPr>
              <w:t xml:space="preserve">this </w:t>
            </w:r>
            <w:r w:rsidR="00692B67" w:rsidRPr="00D9064D">
              <w:rPr>
                <w:b/>
                <w:iCs/>
              </w:rPr>
              <w:t>meant that pupils had</w:t>
            </w:r>
            <w:r w:rsidR="000B151B" w:rsidRPr="00D9064D">
              <w:rPr>
                <w:b/>
                <w:iCs/>
              </w:rPr>
              <w:t xml:space="preserve"> broken teaching patterns within year 1</w:t>
            </w:r>
            <w:r w:rsidR="00692B67" w:rsidRPr="00D9064D">
              <w:rPr>
                <w:b/>
                <w:iCs/>
              </w:rPr>
              <w:t>.</w:t>
            </w:r>
          </w:p>
          <w:p w14:paraId="03A7BA05" w14:textId="04FC0FCD" w:rsidR="001F3B5F" w:rsidRPr="00D9064D" w:rsidRDefault="00AB4056" w:rsidP="00B22210">
            <w:pPr>
              <w:spacing w:before="120"/>
              <w:rPr>
                <w:b/>
                <w:iCs/>
              </w:rPr>
            </w:pPr>
            <w:r w:rsidRPr="00D9064D">
              <w:rPr>
                <w:b/>
                <w:iCs/>
              </w:rPr>
              <w:t>P</w:t>
            </w:r>
            <w:r w:rsidR="001F3B5F" w:rsidRPr="00D9064D">
              <w:rPr>
                <w:b/>
                <w:iCs/>
              </w:rPr>
              <w:t>upil premium funding</w:t>
            </w:r>
            <w:r w:rsidRPr="00D9064D">
              <w:rPr>
                <w:b/>
                <w:iCs/>
              </w:rPr>
              <w:t xml:space="preserve"> continues </w:t>
            </w:r>
            <w:r w:rsidR="001F3B5F" w:rsidRPr="00D9064D">
              <w:rPr>
                <w:b/>
                <w:iCs/>
              </w:rPr>
              <w:t xml:space="preserve">to provide wellbeing support and targeted interventions where required. We are building on that approach with the activities detailed in this plan. </w:t>
            </w:r>
          </w:p>
          <w:p w14:paraId="0E30C1E7" w14:textId="04EB6AF9" w:rsidR="00FC6676" w:rsidRPr="00D9064D" w:rsidRDefault="00503036" w:rsidP="00692B67">
            <w:pPr>
              <w:spacing w:before="120"/>
              <w:rPr>
                <w:b/>
                <w:iCs/>
              </w:rPr>
            </w:pPr>
            <w:r w:rsidRPr="00D9064D">
              <w:rPr>
                <w:b/>
                <w:iCs/>
              </w:rPr>
              <w:t>P</w:t>
            </w:r>
            <w:r w:rsidR="00692B67" w:rsidRPr="00D9064D">
              <w:rPr>
                <w:b/>
                <w:iCs/>
              </w:rPr>
              <w:t>upil premium funding</w:t>
            </w:r>
            <w:r w:rsidRPr="00D9064D">
              <w:rPr>
                <w:b/>
                <w:iCs/>
              </w:rPr>
              <w:t xml:space="preserve"> continues</w:t>
            </w:r>
            <w:r w:rsidR="00692B67" w:rsidRPr="00D9064D">
              <w:rPr>
                <w:b/>
                <w:iCs/>
              </w:rPr>
              <w:t xml:space="preserve"> to provide additional forest school experiences to support all pupils. Targeted children have under gone specific workshops, centered around our ‘hidden chimp’ social and behavioral program along with embarking on specialist nurture groups. This has shown to have an impact on the vast majority of PP children who are</w:t>
            </w:r>
            <w:r w:rsidRPr="00D9064D">
              <w:rPr>
                <w:b/>
                <w:iCs/>
              </w:rPr>
              <w:t xml:space="preserve"> demonstrating</w:t>
            </w:r>
            <w:r w:rsidR="00692B67" w:rsidRPr="00D9064D">
              <w:rPr>
                <w:b/>
                <w:iCs/>
              </w:rPr>
              <w:t xml:space="preserve"> engage</w:t>
            </w:r>
            <w:r w:rsidRPr="00D9064D">
              <w:rPr>
                <w:b/>
                <w:iCs/>
              </w:rPr>
              <w:t>ment within their</w:t>
            </w:r>
            <w:r w:rsidR="00692B67" w:rsidRPr="00D9064D">
              <w:rPr>
                <w:b/>
                <w:iCs/>
              </w:rPr>
              <w:t xml:space="preserve"> learning and show increased levels of </w:t>
            </w:r>
            <w:r w:rsidR="00FC6676" w:rsidRPr="00D9064D">
              <w:rPr>
                <w:b/>
                <w:iCs/>
              </w:rPr>
              <w:t>resilience</w:t>
            </w:r>
            <w:r w:rsidR="00692B67" w:rsidRPr="00D9064D">
              <w:rPr>
                <w:b/>
                <w:iCs/>
              </w:rPr>
              <w:t xml:space="preserve"> and their ability to </w:t>
            </w:r>
            <w:r w:rsidR="00FC6676" w:rsidRPr="00D9064D">
              <w:rPr>
                <w:b/>
                <w:iCs/>
              </w:rPr>
              <w:t>regulate</w:t>
            </w:r>
            <w:r w:rsidR="00692B67" w:rsidRPr="00D9064D">
              <w:rPr>
                <w:b/>
                <w:iCs/>
              </w:rPr>
              <w:t xml:space="preserve"> themselves correct</w:t>
            </w:r>
            <w:r w:rsidRPr="00D9064D">
              <w:rPr>
                <w:b/>
                <w:iCs/>
              </w:rPr>
              <w:t>ly</w:t>
            </w:r>
            <w:r w:rsidR="00FC6676" w:rsidRPr="00D9064D">
              <w:rPr>
                <w:b/>
                <w:iCs/>
              </w:rPr>
              <w:t xml:space="preserve">. </w:t>
            </w:r>
          </w:p>
          <w:p w14:paraId="31421765" w14:textId="01CCB875" w:rsidR="00692B67" w:rsidRPr="00D9064D" w:rsidRDefault="00FC6676" w:rsidP="00692B67">
            <w:pPr>
              <w:spacing w:before="120"/>
              <w:rPr>
                <w:b/>
                <w:iCs/>
              </w:rPr>
            </w:pPr>
            <w:r w:rsidRPr="00D9064D">
              <w:rPr>
                <w:b/>
                <w:iCs/>
              </w:rPr>
              <w:t xml:space="preserve">Specific impact can be measured within our EYFS as all PP(FSM) </w:t>
            </w:r>
            <w:r w:rsidR="001F3B5F" w:rsidRPr="00D9064D">
              <w:rPr>
                <w:b/>
                <w:iCs/>
              </w:rPr>
              <w:t>children achieved</w:t>
            </w:r>
            <w:r w:rsidRPr="00D9064D">
              <w:rPr>
                <w:b/>
                <w:iCs/>
              </w:rPr>
              <w:t xml:space="preserve"> above the national average within speaking, listening, understand, comprehension and reading. Early language intervention has continued to have a positive impact on PP children’s wider development. We </w:t>
            </w:r>
            <w:r w:rsidR="00503036" w:rsidRPr="00D9064D">
              <w:rPr>
                <w:b/>
                <w:iCs/>
              </w:rPr>
              <w:t xml:space="preserve">are </w:t>
            </w:r>
            <w:r w:rsidRPr="00D9064D">
              <w:rPr>
                <w:b/>
                <w:iCs/>
              </w:rPr>
              <w:t>continu</w:t>
            </w:r>
            <w:r w:rsidR="00503036" w:rsidRPr="00D9064D">
              <w:rPr>
                <w:b/>
                <w:iCs/>
              </w:rPr>
              <w:t xml:space="preserve">ing </w:t>
            </w:r>
            <w:r w:rsidRPr="00D9064D">
              <w:rPr>
                <w:b/>
                <w:iCs/>
              </w:rPr>
              <w:t xml:space="preserve">to </w:t>
            </w:r>
            <w:r w:rsidR="001F3B5F" w:rsidRPr="00D9064D">
              <w:rPr>
                <w:b/>
                <w:iCs/>
              </w:rPr>
              <w:t>develop</w:t>
            </w:r>
            <w:r w:rsidRPr="00D9064D">
              <w:rPr>
                <w:b/>
                <w:iCs/>
              </w:rPr>
              <w:t xml:space="preserve"> within this area by introducing wider oracy strategies from voice 21 across KS1. </w:t>
            </w:r>
            <w:r w:rsidR="00692B67" w:rsidRPr="00D9064D">
              <w:rPr>
                <w:b/>
                <w:iCs/>
              </w:rPr>
              <w:t xml:space="preserve"> </w:t>
            </w:r>
            <w:r w:rsidR="00503036" w:rsidRPr="00D9064D">
              <w:rPr>
                <w:b/>
                <w:iCs/>
              </w:rPr>
              <w:t>The</w:t>
            </w:r>
            <w:r w:rsidR="00692B67" w:rsidRPr="00D9064D">
              <w:rPr>
                <w:b/>
                <w:iCs/>
              </w:rPr>
              <w:t xml:space="preserve"> continued invest</w:t>
            </w:r>
            <w:r w:rsidR="00503036" w:rsidRPr="00D9064D">
              <w:rPr>
                <w:b/>
                <w:iCs/>
              </w:rPr>
              <w:t>ment</w:t>
            </w:r>
            <w:r w:rsidR="00692B67" w:rsidRPr="00D9064D">
              <w:rPr>
                <w:b/>
                <w:iCs/>
              </w:rPr>
              <w:t xml:space="preserve"> in our Floppy’s phonics intervention program to support those children at risk of not achieving the phonics screening at the end of year 1</w:t>
            </w:r>
            <w:r w:rsidRPr="00D9064D">
              <w:rPr>
                <w:b/>
                <w:iCs/>
              </w:rPr>
              <w:t>,</w:t>
            </w:r>
            <w:r w:rsidR="00503036" w:rsidRPr="00D9064D">
              <w:rPr>
                <w:b/>
                <w:iCs/>
              </w:rPr>
              <w:t xml:space="preserve"> as continued achieve results within reading.</w:t>
            </w:r>
            <w:r w:rsidRPr="00D9064D">
              <w:rPr>
                <w:b/>
                <w:iCs/>
              </w:rPr>
              <w:t xml:space="preserve"> </w:t>
            </w:r>
            <w:r w:rsidR="00503036" w:rsidRPr="00D9064D">
              <w:rPr>
                <w:b/>
                <w:iCs/>
              </w:rPr>
              <w:t>O</w:t>
            </w:r>
            <w:r w:rsidRPr="00D9064D">
              <w:rPr>
                <w:b/>
                <w:iCs/>
              </w:rPr>
              <w:t xml:space="preserve">ur results indicate </w:t>
            </w:r>
            <w:r w:rsidR="00503036" w:rsidRPr="00D9064D">
              <w:rPr>
                <w:b/>
                <w:iCs/>
              </w:rPr>
              <w:t xml:space="preserve">a </w:t>
            </w:r>
            <w:r w:rsidRPr="00D9064D">
              <w:rPr>
                <w:b/>
                <w:iCs/>
              </w:rPr>
              <w:t xml:space="preserve">16.6% increase for PP </w:t>
            </w:r>
            <w:r w:rsidR="00503036" w:rsidRPr="00D9064D">
              <w:rPr>
                <w:b/>
                <w:iCs/>
              </w:rPr>
              <w:t>pupils</w:t>
            </w:r>
            <w:r w:rsidRPr="00D9064D">
              <w:rPr>
                <w:b/>
                <w:iCs/>
              </w:rPr>
              <w:t xml:space="preserve"> achieving the pass rate.</w:t>
            </w:r>
            <w:r w:rsidR="001F3B5F" w:rsidRPr="00D9064D">
              <w:rPr>
                <w:b/>
                <w:iCs/>
              </w:rPr>
              <w:t xml:space="preserve"> During phonics lessons children are on task for longer periods at a time. Evidence of staff using strategies from Metacognition training</w:t>
            </w:r>
            <w:r w:rsidR="00503036" w:rsidRPr="00D9064D">
              <w:rPr>
                <w:b/>
                <w:iCs/>
              </w:rPr>
              <w:t>, phonics strategies and</w:t>
            </w:r>
            <w:r w:rsidR="001F3B5F" w:rsidRPr="00D9064D">
              <w:rPr>
                <w:b/>
                <w:iCs/>
              </w:rPr>
              <w:t xml:space="preserve"> retrieval exercises is promoting a higher resilience within tasks that involve writing. </w:t>
            </w:r>
          </w:p>
          <w:p w14:paraId="3E188C21" w14:textId="1CF4428F" w:rsidR="001F3B5F" w:rsidRPr="00D9064D" w:rsidRDefault="00503036" w:rsidP="00B22210">
            <w:pPr>
              <w:spacing w:before="120"/>
              <w:rPr>
                <w:b/>
                <w:iCs/>
              </w:rPr>
            </w:pPr>
            <w:r w:rsidRPr="00D9064D">
              <w:rPr>
                <w:b/>
                <w:iCs/>
              </w:rPr>
              <w:t>C</w:t>
            </w:r>
            <w:r w:rsidR="001F3B5F" w:rsidRPr="00D9064D">
              <w:rPr>
                <w:b/>
                <w:iCs/>
              </w:rPr>
              <w:t xml:space="preserve">ontinued staggered breaks and dinner times </w:t>
            </w:r>
            <w:r w:rsidRPr="00D9064D">
              <w:rPr>
                <w:b/>
                <w:iCs/>
              </w:rPr>
              <w:t>have</w:t>
            </w:r>
            <w:r w:rsidR="001F3B5F" w:rsidRPr="00D9064D">
              <w:rPr>
                <w:b/>
                <w:iCs/>
              </w:rPr>
              <w:t xml:space="preserve"> meant that children only engage with their own class and are supervised at all times by class teachers and/or teaching assistants. This has led to fewer </w:t>
            </w:r>
            <w:proofErr w:type="spellStart"/>
            <w:r w:rsidR="001F3B5F" w:rsidRPr="00D9064D">
              <w:rPr>
                <w:b/>
                <w:iCs/>
              </w:rPr>
              <w:t>behaviour</w:t>
            </w:r>
            <w:proofErr w:type="spellEnd"/>
            <w:r w:rsidR="001F3B5F" w:rsidRPr="00D9064D">
              <w:rPr>
                <w:b/>
                <w:iCs/>
              </w:rPr>
              <w:t xml:space="preserve"> incidents and resulted in children settling quickly to learning routines when back in the classroom.</w:t>
            </w:r>
          </w:p>
          <w:p w14:paraId="22FADD2C" w14:textId="34B227EF" w:rsidR="001F3B5F" w:rsidRPr="00D9064D" w:rsidRDefault="001F3B5F" w:rsidP="00B22210">
            <w:pPr>
              <w:spacing w:before="120"/>
              <w:rPr>
                <w:b/>
                <w:iCs/>
              </w:rPr>
            </w:pPr>
            <w:r w:rsidRPr="00D9064D">
              <w:rPr>
                <w:b/>
                <w:iCs/>
              </w:rPr>
              <w:t xml:space="preserve">Our observations have shown that offering breakfast club and after school clubs to PP </w:t>
            </w:r>
            <w:r w:rsidR="00503036" w:rsidRPr="00D9064D">
              <w:rPr>
                <w:b/>
                <w:iCs/>
              </w:rPr>
              <w:t>pupils</w:t>
            </w:r>
            <w:r w:rsidRPr="00D9064D">
              <w:rPr>
                <w:b/>
                <w:iCs/>
              </w:rPr>
              <w:t xml:space="preserve"> has provided them with a settled start to their day</w:t>
            </w:r>
            <w:r w:rsidR="0036592C" w:rsidRPr="00D9064D">
              <w:rPr>
                <w:b/>
                <w:iCs/>
              </w:rPr>
              <w:t>-</w:t>
            </w:r>
            <w:r w:rsidRPr="00D9064D">
              <w:rPr>
                <w:b/>
                <w:iCs/>
              </w:rPr>
              <w:t xml:space="preserve"> ready for learning and offered enrichment opportunities </w:t>
            </w:r>
            <w:r w:rsidR="00890F40" w:rsidRPr="00D9064D">
              <w:rPr>
                <w:b/>
                <w:iCs/>
              </w:rPr>
              <w:t xml:space="preserve">to areas of the </w:t>
            </w:r>
            <w:r w:rsidR="00F01654" w:rsidRPr="00D9064D">
              <w:rPr>
                <w:b/>
                <w:iCs/>
              </w:rPr>
              <w:t>curriculum,</w:t>
            </w:r>
            <w:r w:rsidR="00890F40" w:rsidRPr="00D9064D">
              <w:rPr>
                <w:b/>
                <w:iCs/>
              </w:rPr>
              <w:t xml:space="preserve"> they are interested in.</w:t>
            </w:r>
          </w:p>
          <w:p w14:paraId="5C09C491" w14:textId="29B87FC4" w:rsidR="00890F40" w:rsidRPr="00D9064D" w:rsidRDefault="00890F40" w:rsidP="00B22210">
            <w:pPr>
              <w:spacing w:before="120"/>
              <w:rPr>
                <w:b/>
                <w:iCs/>
              </w:rPr>
            </w:pPr>
            <w:r w:rsidRPr="00D9064D">
              <w:rPr>
                <w:b/>
                <w:iCs/>
              </w:rPr>
              <w:t>School visits and trips offer pupils a wider range of experiences that they might not otherwise get. These experiences have allowed</w:t>
            </w:r>
            <w:r w:rsidR="00F01654" w:rsidRPr="00D9064D">
              <w:rPr>
                <w:b/>
                <w:iCs/>
              </w:rPr>
              <w:t xml:space="preserve"> pupils to enhance their curriculum opportunities and broaden their horizons and raise their aspirations of life outside of Brampton. As well as physical health benefits, school visits and trips have a positive effect on </w:t>
            </w:r>
            <w:r w:rsidR="0036592C" w:rsidRPr="00D9064D">
              <w:rPr>
                <w:b/>
                <w:iCs/>
              </w:rPr>
              <w:t>pupil</w:t>
            </w:r>
            <w:r w:rsidR="00F01654" w:rsidRPr="00D9064D">
              <w:rPr>
                <w:b/>
                <w:iCs/>
              </w:rPr>
              <w:t>’s self-esteem and confidence levels. These experiences have allowed pupils to apply their effect</w:t>
            </w:r>
            <w:r w:rsidR="0036592C" w:rsidRPr="00D9064D">
              <w:rPr>
                <w:b/>
                <w:iCs/>
              </w:rPr>
              <w:t>ive</w:t>
            </w:r>
            <w:r w:rsidR="00F01654" w:rsidRPr="00D9064D">
              <w:rPr>
                <w:b/>
                <w:iCs/>
              </w:rPr>
              <w:t xml:space="preserve"> listening and speaking skills</w:t>
            </w:r>
            <w:r w:rsidR="0036592C" w:rsidRPr="00D9064D">
              <w:rPr>
                <w:b/>
                <w:iCs/>
              </w:rPr>
              <w:t>,</w:t>
            </w:r>
            <w:r w:rsidR="00F01654" w:rsidRPr="00D9064D">
              <w:rPr>
                <w:b/>
                <w:iCs/>
              </w:rPr>
              <w:t xml:space="preserve"> as well as using their experiences has a tool for improving writing. </w:t>
            </w:r>
          </w:p>
          <w:p w14:paraId="6D2FC11D" w14:textId="260A4591" w:rsidR="00F01654" w:rsidRPr="00D9064D" w:rsidRDefault="00F01654" w:rsidP="00B22210">
            <w:pPr>
              <w:spacing w:before="120"/>
              <w:rPr>
                <w:b/>
                <w:iCs/>
              </w:rPr>
            </w:pPr>
            <w:r w:rsidRPr="00D9064D">
              <w:rPr>
                <w:b/>
                <w:iCs/>
              </w:rPr>
              <w:t xml:space="preserve">Although our overall </w:t>
            </w:r>
            <w:r w:rsidR="00FD5C6D" w:rsidRPr="00D9064D">
              <w:rPr>
                <w:b/>
                <w:iCs/>
              </w:rPr>
              <w:t xml:space="preserve">school </w:t>
            </w:r>
            <w:r w:rsidRPr="00D9064D">
              <w:rPr>
                <w:b/>
                <w:iCs/>
              </w:rPr>
              <w:t>attendance in 2022/23 was lower than the school target of 96% it has improved from 89.58% to 92.95</w:t>
            </w:r>
            <w:r w:rsidR="0036592C" w:rsidRPr="00D9064D">
              <w:rPr>
                <w:b/>
                <w:iCs/>
              </w:rPr>
              <w:t>%</w:t>
            </w:r>
            <w:r w:rsidRPr="00D9064D">
              <w:rPr>
                <w:b/>
                <w:iCs/>
              </w:rPr>
              <w:t xml:space="preserve">, which is broadly </w:t>
            </w:r>
            <w:proofErr w:type="spellStart"/>
            <w:r w:rsidRPr="00D9064D">
              <w:rPr>
                <w:b/>
                <w:iCs/>
              </w:rPr>
              <w:t>inline</w:t>
            </w:r>
            <w:proofErr w:type="spellEnd"/>
            <w:r w:rsidRPr="00D9064D">
              <w:rPr>
                <w:b/>
                <w:iCs/>
              </w:rPr>
              <w:t xml:space="preserve"> with the national at 93%. However</w:t>
            </w:r>
            <w:r w:rsidR="00FD5C6D" w:rsidRPr="00D9064D">
              <w:rPr>
                <w:b/>
                <w:iCs/>
              </w:rPr>
              <w:t xml:space="preserve">, PP pupils’ </w:t>
            </w:r>
            <w:r w:rsidR="00630D24" w:rsidRPr="00D9064D">
              <w:rPr>
                <w:b/>
                <w:iCs/>
              </w:rPr>
              <w:t>attendance</w:t>
            </w:r>
            <w:r w:rsidR="00FD5C6D" w:rsidRPr="00D9064D">
              <w:rPr>
                <w:b/>
                <w:iCs/>
              </w:rPr>
              <w:t xml:space="preserve"> is 90.6% and </w:t>
            </w:r>
            <w:r w:rsidR="00630D24" w:rsidRPr="00D9064D">
              <w:rPr>
                <w:b/>
                <w:iCs/>
              </w:rPr>
              <w:t>non-PP</w:t>
            </w:r>
            <w:r w:rsidR="00FD5C6D" w:rsidRPr="00D9064D">
              <w:rPr>
                <w:b/>
                <w:iCs/>
              </w:rPr>
              <w:t xml:space="preserve"> pupils is 92.4%</w:t>
            </w:r>
            <w:r w:rsidR="00E04C1D" w:rsidRPr="00D9064D">
              <w:rPr>
                <w:b/>
                <w:iCs/>
              </w:rPr>
              <w:t>. This has improved slightly from last year for PP pupils by 0,6%.</w:t>
            </w:r>
          </w:p>
          <w:p w14:paraId="12AFDADB" w14:textId="16C2AF4E" w:rsidR="00E04C1D" w:rsidRDefault="00E04C1D" w:rsidP="00B22210">
            <w:pPr>
              <w:spacing w:before="120"/>
              <w:rPr>
                <w:b/>
                <w:iCs/>
              </w:rPr>
            </w:pPr>
            <w:r w:rsidRPr="00D9064D">
              <w:rPr>
                <w:b/>
                <w:iCs/>
              </w:rPr>
              <w:t xml:space="preserve">The persistent absence for the whole school </w:t>
            </w:r>
            <w:r w:rsidR="0036592C" w:rsidRPr="00D9064D">
              <w:rPr>
                <w:b/>
                <w:iCs/>
              </w:rPr>
              <w:t>is</w:t>
            </w:r>
            <w:r w:rsidRPr="00D9064D">
              <w:rPr>
                <w:b/>
                <w:iCs/>
              </w:rPr>
              <w:t xml:space="preserve"> 16%, which has fallen from 25%. The proportion for PP </w:t>
            </w:r>
            <w:r w:rsidR="0036592C" w:rsidRPr="00D9064D">
              <w:rPr>
                <w:b/>
                <w:iCs/>
              </w:rPr>
              <w:t>is</w:t>
            </w:r>
            <w:r w:rsidRPr="00D9064D">
              <w:rPr>
                <w:b/>
                <w:iCs/>
              </w:rPr>
              <w:t xml:space="preserve"> </w:t>
            </w:r>
            <w:r w:rsidR="00630D24" w:rsidRPr="00D9064D">
              <w:rPr>
                <w:b/>
                <w:iCs/>
              </w:rPr>
              <w:t xml:space="preserve">7/18=38% and non-PP </w:t>
            </w:r>
            <w:r w:rsidR="0036592C" w:rsidRPr="00D9064D">
              <w:rPr>
                <w:b/>
                <w:iCs/>
              </w:rPr>
              <w:t>is</w:t>
            </w:r>
            <w:r w:rsidR="00630D24" w:rsidRPr="00D9064D">
              <w:rPr>
                <w:b/>
                <w:iCs/>
              </w:rPr>
              <w:t xml:space="preserve"> 11/18=61%. PP is slightly up from last year by 3.7%, however the gap between PP and Non-PP is considerable narrowed by +23% </w:t>
            </w:r>
          </w:p>
          <w:p w14:paraId="45CC136F" w14:textId="411269D5" w:rsidR="00B11A50" w:rsidRDefault="00B11A50" w:rsidP="00B22210">
            <w:pPr>
              <w:spacing w:before="120"/>
              <w:rPr>
                <w:b/>
                <w:iCs/>
              </w:rPr>
            </w:pPr>
          </w:p>
          <w:p w14:paraId="7A72E86B" w14:textId="721B5B10" w:rsidR="00B11A50" w:rsidRDefault="00B11A50" w:rsidP="00B22210">
            <w:pPr>
              <w:spacing w:before="120"/>
              <w:rPr>
                <w:b/>
                <w:iCs/>
              </w:rPr>
            </w:pPr>
            <w:r>
              <w:rPr>
                <w:b/>
                <w:iCs/>
              </w:rPr>
              <w:t xml:space="preserve">Analysis above shows that our school is on target to achieve the following outcomes: </w:t>
            </w:r>
          </w:p>
          <w:p w14:paraId="1E81728B" w14:textId="31FF5A3C" w:rsidR="00B11A50" w:rsidRPr="00B11A50" w:rsidRDefault="00B11A50" w:rsidP="00B11A50">
            <w:pPr>
              <w:spacing w:before="120"/>
              <w:ind w:left="720" w:hanging="360"/>
              <w:rPr>
                <w:b/>
                <w:iCs/>
              </w:rPr>
            </w:pPr>
            <w:r>
              <w:rPr>
                <w:b/>
                <w:iCs/>
              </w:rPr>
              <w:t>1-</w:t>
            </w:r>
            <w:r w:rsidRPr="00B11A50">
              <w:rPr>
                <w:b/>
                <w:iCs/>
              </w:rPr>
              <w:t>To ensure gaps in language and vocabulary are identified.</w:t>
            </w:r>
          </w:p>
          <w:p w14:paraId="2B14FD5A" w14:textId="77777777" w:rsidR="00B11A50" w:rsidRDefault="00B11A50" w:rsidP="00B11A50">
            <w:pPr>
              <w:spacing w:before="120"/>
              <w:ind w:left="360"/>
              <w:rPr>
                <w:b/>
                <w:iCs/>
              </w:rPr>
            </w:pPr>
            <w:r>
              <w:rPr>
                <w:b/>
                <w:iCs/>
              </w:rPr>
              <w:t xml:space="preserve">3-To ensure that the teaching of phonics is of high quality and enables disadvantaged pupils to make progress. </w:t>
            </w:r>
          </w:p>
          <w:p w14:paraId="64B33441" w14:textId="77777777" w:rsidR="00991916" w:rsidRDefault="00B11A50" w:rsidP="00B11A50">
            <w:pPr>
              <w:spacing w:before="120"/>
              <w:ind w:left="360"/>
              <w:rPr>
                <w:b/>
                <w:iCs/>
              </w:rPr>
            </w:pPr>
            <w:r>
              <w:rPr>
                <w:b/>
                <w:iCs/>
              </w:rPr>
              <w:t xml:space="preserve">4-To build emotional resilience through the access of </w:t>
            </w:r>
            <w:r w:rsidR="00991916">
              <w:rPr>
                <w:b/>
                <w:iCs/>
              </w:rPr>
              <w:t>wellbeing sessions.</w:t>
            </w:r>
          </w:p>
          <w:p w14:paraId="686FD8D2" w14:textId="36E8FF65" w:rsidR="00B11A50" w:rsidRDefault="00991916" w:rsidP="00991916">
            <w:pPr>
              <w:spacing w:before="120"/>
              <w:rPr>
                <w:b/>
                <w:iCs/>
              </w:rPr>
            </w:pPr>
            <w:r>
              <w:rPr>
                <w:b/>
                <w:iCs/>
              </w:rPr>
              <w:t>School has made progress towards achieving the following target. However, we need to continue to focus on ensuring that all pupils make good progress and achieve high attainment across all subject:</w:t>
            </w:r>
          </w:p>
          <w:p w14:paraId="239AA4ED" w14:textId="62CEF706" w:rsidR="00991916" w:rsidRDefault="00991916" w:rsidP="00991916">
            <w:pPr>
              <w:spacing w:before="120"/>
              <w:rPr>
                <w:b/>
                <w:iCs/>
              </w:rPr>
            </w:pPr>
            <w:r>
              <w:rPr>
                <w:b/>
                <w:iCs/>
              </w:rPr>
              <w:t xml:space="preserve">      5-To ensure high rates of attendance within disadvantaged pupils.</w:t>
            </w:r>
          </w:p>
          <w:p w14:paraId="38E78609" w14:textId="3B6728D2" w:rsidR="00991916" w:rsidRDefault="00991916" w:rsidP="00991916">
            <w:pPr>
              <w:spacing w:before="120"/>
              <w:rPr>
                <w:b/>
                <w:iCs/>
              </w:rPr>
            </w:pPr>
            <w:r>
              <w:rPr>
                <w:b/>
                <w:iCs/>
              </w:rPr>
              <w:t xml:space="preserve">      2- To ensure that disadvantaged pupils with SEND continue to have appropriate interventions in place. </w:t>
            </w:r>
          </w:p>
          <w:p w14:paraId="7F95D1E2" w14:textId="48A0AE35" w:rsidR="0021150D" w:rsidRPr="00B11A50" w:rsidRDefault="0021150D" w:rsidP="00991916">
            <w:pPr>
              <w:spacing w:before="120"/>
              <w:rPr>
                <w:b/>
                <w:iCs/>
              </w:rPr>
            </w:pPr>
            <w:r>
              <w:rPr>
                <w:b/>
                <w:iCs/>
              </w:rPr>
              <w:t xml:space="preserve">      6-To enhance to cultural capital for disadvantaged pupils through enrichment opportunities. </w:t>
            </w:r>
          </w:p>
          <w:p w14:paraId="36A9876F" w14:textId="77777777" w:rsidR="00630D24" w:rsidRDefault="00630D24" w:rsidP="00CD0901">
            <w:pPr>
              <w:spacing w:before="120"/>
              <w:rPr>
                <w:i/>
              </w:rPr>
            </w:pPr>
          </w:p>
          <w:p w14:paraId="20F1A8D1" w14:textId="4E7697C7" w:rsidR="0063479E" w:rsidRPr="0063479E" w:rsidRDefault="0063479E" w:rsidP="00CD0901">
            <w:pPr>
              <w:spacing w:before="120"/>
              <w:rPr>
                <w:i/>
              </w:rPr>
            </w:pPr>
            <w:r w:rsidRPr="0063479E">
              <w:rPr>
                <w:i/>
              </w:rPr>
              <w:t xml:space="preserve">This details the impact that our pupil premium activity had on pupils in the </w:t>
            </w:r>
            <w:r w:rsidRPr="0063479E">
              <w:rPr>
                <w:i/>
                <w:color w:val="00B0F0"/>
              </w:rPr>
              <w:t xml:space="preserve">2021 to 2022 </w:t>
            </w:r>
            <w:r w:rsidRPr="0063479E">
              <w:rPr>
                <w:i/>
              </w:rPr>
              <w:t>academic year.</w:t>
            </w:r>
          </w:p>
          <w:p w14:paraId="44B2B8A6" w14:textId="5C0E0564" w:rsidR="00CD0901" w:rsidRPr="0063479E" w:rsidRDefault="00CD0901" w:rsidP="00CD0901">
            <w:pPr>
              <w:spacing w:before="120"/>
              <w:rPr>
                <w:color w:val="00B0F0"/>
              </w:rPr>
            </w:pPr>
            <w:r w:rsidRPr="0063479E">
              <w:rPr>
                <w:i/>
                <w:color w:val="00B0F0"/>
              </w:rPr>
              <w:t xml:space="preserve">Due to COVID-19, performance measures have not been published for 2020 to 2021, and 2020 to 2021 results will not be used to hold schools to account. Given this, please point to any other pupil evaluations undertaken during the 2020 to 2021 academic year, for example, </w:t>
            </w:r>
            <w:proofErr w:type="spellStart"/>
            <w:r w:rsidRPr="0063479E">
              <w:rPr>
                <w:i/>
                <w:color w:val="00B0F0"/>
              </w:rPr>
              <w:t>standardised</w:t>
            </w:r>
            <w:proofErr w:type="spellEnd"/>
            <w:r w:rsidRPr="0063479E">
              <w:rPr>
                <w:i/>
                <w:color w:val="00B0F0"/>
              </w:rPr>
              <w:t xml:space="preserve"> teacher administered tests or diagnostic assessments such as rubrics or scales.</w:t>
            </w:r>
          </w:p>
          <w:p w14:paraId="17629EA9" w14:textId="66F17D74" w:rsidR="00CD0901" w:rsidRPr="0063479E" w:rsidRDefault="00CD0901" w:rsidP="00CD0901">
            <w:pPr>
              <w:rPr>
                <w:i/>
                <w:color w:val="00B0F0"/>
              </w:rPr>
            </w:pPr>
            <w:r w:rsidRPr="0063479E">
              <w:rPr>
                <w:i/>
                <w:color w:val="00B0F0"/>
              </w:rPr>
              <w:t xml:space="preserve">If last year marked the end of a previous pupil premium strategy plan, what is your assessment of how successfully the intended outcomes of that plan were met? </w:t>
            </w:r>
            <w:r w:rsidR="00D678BF">
              <w:rPr>
                <w:i/>
                <w:color w:val="00B0F0"/>
              </w:rPr>
              <w:t>(DFE)</w:t>
            </w:r>
          </w:p>
          <w:p w14:paraId="3D6D7184" w14:textId="48D40D71" w:rsidR="00CD0901" w:rsidRPr="0063479E" w:rsidRDefault="00CD0901" w:rsidP="00CD0901">
            <w:pPr>
              <w:shd w:val="clear" w:color="auto" w:fill="FFFFFF"/>
              <w:autoSpaceDN/>
              <w:spacing w:after="300"/>
              <w:rPr>
                <w:rFonts w:cs="Arial"/>
                <w:b/>
                <w:bCs/>
                <w:color w:val="00B0F0"/>
                <w:szCs w:val="29"/>
              </w:rPr>
            </w:pPr>
            <w:r w:rsidRPr="0063479E">
              <w:rPr>
                <w:rFonts w:cs="Arial"/>
                <w:b/>
                <w:bCs/>
                <w:color w:val="00B0F0"/>
                <w:szCs w:val="29"/>
              </w:rPr>
              <w:t>Attainment by disadvantage status</w:t>
            </w:r>
          </w:p>
          <w:p w14:paraId="139EC769" w14:textId="4189B7F8" w:rsidR="00E96F52" w:rsidRPr="0063479E" w:rsidRDefault="00E96F52" w:rsidP="00CD0901">
            <w:pPr>
              <w:shd w:val="clear" w:color="auto" w:fill="FFFFFF"/>
              <w:autoSpaceDN/>
              <w:spacing w:after="300"/>
              <w:rPr>
                <w:rFonts w:cs="Arial"/>
                <w:bCs/>
                <w:color w:val="00B0F0"/>
                <w:szCs w:val="29"/>
                <w:u w:val="single"/>
              </w:rPr>
            </w:pPr>
            <w:r w:rsidRPr="0063479E">
              <w:rPr>
                <w:rFonts w:cs="Arial"/>
                <w:bCs/>
                <w:color w:val="00B0F0"/>
                <w:szCs w:val="29"/>
                <w:u w:val="single"/>
              </w:rPr>
              <w:t>EYFS</w:t>
            </w:r>
          </w:p>
          <w:p w14:paraId="5B6387D9" w14:textId="06C1896F" w:rsidR="002E609D" w:rsidRPr="0063479E" w:rsidRDefault="002E609D" w:rsidP="00CD0901">
            <w:pPr>
              <w:shd w:val="clear" w:color="auto" w:fill="FFFFFF"/>
              <w:autoSpaceDN/>
              <w:spacing w:after="300"/>
              <w:rPr>
                <w:rFonts w:cs="Arial"/>
                <w:bCs/>
                <w:color w:val="00B0F0"/>
                <w:szCs w:val="29"/>
              </w:rPr>
            </w:pPr>
            <w:r w:rsidRPr="0063479E">
              <w:rPr>
                <w:rFonts w:cs="Arial"/>
                <w:bCs/>
                <w:color w:val="00B0F0"/>
                <w:szCs w:val="29"/>
              </w:rPr>
              <w:t>It is not possible to ascertain the scale of the impact of COVID-19 on the development of children at the end of the EYFS from the 2021/22 EYFS statistics alone, as the EYFS profile was revised in September 2021. Other circumstances may also have influenced the development of this cohort. For example, the percentage of children eligible for free school meals at the end of the EYFS rose from 14% in 2018/19 to 18% in 2021/</w:t>
            </w:r>
            <w:proofErr w:type="gramStart"/>
            <w:r w:rsidRPr="0063479E">
              <w:rPr>
                <w:rFonts w:cs="Arial"/>
                <w:bCs/>
                <w:color w:val="00B0F0"/>
                <w:szCs w:val="29"/>
              </w:rPr>
              <w:t>22.</w:t>
            </w:r>
            <w:r w:rsidR="00D678BF">
              <w:rPr>
                <w:rFonts w:cs="Arial"/>
                <w:bCs/>
                <w:color w:val="00B0F0"/>
                <w:szCs w:val="29"/>
              </w:rPr>
              <w:t>(</w:t>
            </w:r>
            <w:proofErr w:type="gramEnd"/>
            <w:r w:rsidR="00D678BF">
              <w:rPr>
                <w:rFonts w:cs="Arial"/>
                <w:bCs/>
                <w:color w:val="00B0F0"/>
                <w:szCs w:val="29"/>
              </w:rPr>
              <w:t>DFE)</w:t>
            </w:r>
          </w:p>
          <w:p w14:paraId="05641A90" w14:textId="7B5706D6" w:rsidR="00780901" w:rsidRPr="0063479E" w:rsidRDefault="00780901" w:rsidP="00CD0901">
            <w:pPr>
              <w:shd w:val="clear" w:color="auto" w:fill="FFFFFF"/>
              <w:autoSpaceDN/>
              <w:spacing w:after="300"/>
              <w:rPr>
                <w:rFonts w:cs="Arial"/>
                <w:b/>
                <w:bCs/>
                <w:color w:val="00B0F0"/>
                <w:szCs w:val="29"/>
              </w:rPr>
            </w:pPr>
            <w:r w:rsidRPr="0063479E">
              <w:rPr>
                <w:rFonts w:cs="Arial"/>
                <w:b/>
                <w:bCs/>
                <w:color w:val="00B0F0"/>
                <w:szCs w:val="29"/>
              </w:rPr>
              <w:t xml:space="preserve">Foundation 2 – </w:t>
            </w:r>
            <w:r w:rsidR="002048C5" w:rsidRPr="0063479E">
              <w:rPr>
                <w:rFonts w:cs="Arial"/>
                <w:b/>
                <w:bCs/>
                <w:color w:val="00B0F0"/>
                <w:szCs w:val="29"/>
              </w:rPr>
              <w:t>At the end of F2 pupils achieve a Good Level of Development above National but slightly below their non-pupil premium peers within school. This is due to the areas surrounding PSHE, which is something we have fostered into our long-term premium strategy</w:t>
            </w:r>
            <w:r w:rsidR="00527992" w:rsidRPr="0063479E">
              <w:rPr>
                <w:rFonts w:cs="Arial"/>
                <w:b/>
                <w:bCs/>
                <w:color w:val="00B0F0"/>
                <w:szCs w:val="29"/>
              </w:rPr>
              <w:t xml:space="preserve"> through additional forest school session</w:t>
            </w:r>
            <w:r w:rsidR="00B11F5D" w:rsidRPr="0063479E">
              <w:rPr>
                <w:rFonts w:cs="Arial"/>
                <w:b/>
                <w:bCs/>
                <w:color w:val="00B0F0"/>
                <w:szCs w:val="29"/>
              </w:rPr>
              <w:t>s</w:t>
            </w:r>
            <w:r w:rsidR="00527992" w:rsidRPr="0063479E">
              <w:rPr>
                <w:rFonts w:cs="Arial"/>
                <w:b/>
                <w:bCs/>
                <w:color w:val="00B0F0"/>
                <w:szCs w:val="29"/>
              </w:rPr>
              <w:t xml:space="preserve"> and our ‘hidden chimp’ program,</w:t>
            </w:r>
            <w:r w:rsidR="002048C5" w:rsidRPr="0063479E">
              <w:rPr>
                <w:rFonts w:cs="Arial"/>
                <w:b/>
                <w:bCs/>
                <w:color w:val="00B0F0"/>
                <w:szCs w:val="29"/>
              </w:rPr>
              <w:t xml:space="preserve"> as well as within our</w:t>
            </w:r>
            <w:r w:rsidR="00527992" w:rsidRPr="0063479E">
              <w:rPr>
                <w:rFonts w:cs="Arial"/>
                <w:b/>
                <w:bCs/>
                <w:color w:val="00B0F0"/>
                <w:szCs w:val="29"/>
              </w:rPr>
              <w:t xml:space="preserve"> whole</w:t>
            </w:r>
            <w:r w:rsidR="002048C5" w:rsidRPr="0063479E">
              <w:rPr>
                <w:rFonts w:cs="Arial"/>
                <w:b/>
                <w:bCs/>
                <w:color w:val="00B0F0"/>
                <w:szCs w:val="29"/>
              </w:rPr>
              <w:t xml:space="preserve"> school development plan.  </w:t>
            </w:r>
          </w:p>
          <w:tbl>
            <w:tblPr>
              <w:tblStyle w:val="TableGrid"/>
              <w:tblW w:w="0" w:type="auto"/>
              <w:tblLook w:val="04A0" w:firstRow="1" w:lastRow="0" w:firstColumn="1" w:lastColumn="0" w:noHBand="0" w:noVBand="1"/>
            </w:tblPr>
            <w:tblGrid>
              <w:gridCol w:w="2646"/>
              <w:gridCol w:w="2646"/>
            </w:tblGrid>
            <w:tr w:rsidR="0063479E" w:rsidRPr="0063479E" w14:paraId="5F4DF86C" w14:textId="77777777" w:rsidTr="004B2F1E">
              <w:tc>
                <w:tcPr>
                  <w:tcW w:w="2646" w:type="dxa"/>
                </w:tcPr>
                <w:p w14:paraId="26C6B02A" w14:textId="6AD78825" w:rsidR="004B2F1E" w:rsidRPr="0063479E" w:rsidRDefault="00780901" w:rsidP="00CD0901">
                  <w:pPr>
                    <w:autoSpaceDN/>
                    <w:spacing w:after="300"/>
                    <w:rPr>
                      <w:rFonts w:cs="Arial"/>
                      <w:bCs/>
                      <w:color w:val="00B0F0"/>
                      <w:szCs w:val="29"/>
                      <w:u w:val="single"/>
                    </w:rPr>
                  </w:pPr>
                  <w:r w:rsidRPr="0063479E">
                    <w:rPr>
                      <w:rFonts w:cs="Arial"/>
                      <w:bCs/>
                      <w:color w:val="00B0F0"/>
                      <w:szCs w:val="29"/>
                      <w:u w:val="single"/>
                    </w:rPr>
                    <w:t>F2</w:t>
                  </w:r>
                </w:p>
              </w:tc>
              <w:tc>
                <w:tcPr>
                  <w:tcW w:w="2646" w:type="dxa"/>
                </w:tcPr>
                <w:p w14:paraId="2F611360" w14:textId="3BBCAF1C" w:rsidR="004B2F1E" w:rsidRPr="0063479E" w:rsidRDefault="004B2F1E" w:rsidP="00CD0901">
                  <w:pPr>
                    <w:autoSpaceDN/>
                    <w:spacing w:after="300"/>
                    <w:rPr>
                      <w:rFonts w:cs="Arial"/>
                      <w:bCs/>
                      <w:color w:val="00B0F0"/>
                      <w:szCs w:val="29"/>
                    </w:rPr>
                  </w:pPr>
                  <w:r w:rsidRPr="0063479E">
                    <w:rPr>
                      <w:rFonts w:cs="Arial"/>
                      <w:bCs/>
                      <w:color w:val="00B0F0"/>
                      <w:szCs w:val="29"/>
                    </w:rPr>
                    <w:t>GLD</w:t>
                  </w:r>
                </w:p>
              </w:tc>
            </w:tr>
            <w:tr w:rsidR="0063479E" w:rsidRPr="0063479E" w14:paraId="503E7BCC" w14:textId="77777777" w:rsidTr="004B2F1E">
              <w:tc>
                <w:tcPr>
                  <w:tcW w:w="2646" w:type="dxa"/>
                </w:tcPr>
                <w:p w14:paraId="4D403D9F" w14:textId="5F42C540" w:rsidR="004B2F1E" w:rsidRPr="0063479E" w:rsidRDefault="004B2F1E" w:rsidP="00CD0901">
                  <w:pPr>
                    <w:autoSpaceDN/>
                    <w:spacing w:after="300"/>
                    <w:rPr>
                      <w:rFonts w:cs="Arial"/>
                      <w:bCs/>
                      <w:color w:val="00B0F0"/>
                      <w:szCs w:val="29"/>
                    </w:rPr>
                  </w:pPr>
                  <w:r w:rsidRPr="0063479E">
                    <w:rPr>
                      <w:rFonts w:cs="Arial"/>
                      <w:bCs/>
                      <w:color w:val="00B0F0"/>
                      <w:szCs w:val="29"/>
                    </w:rPr>
                    <w:t>National</w:t>
                  </w:r>
                </w:p>
              </w:tc>
              <w:tc>
                <w:tcPr>
                  <w:tcW w:w="2646" w:type="dxa"/>
                </w:tcPr>
                <w:p w14:paraId="3488D64D" w14:textId="0B841A18" w:rsidR="004B2F1E" w:rsidRPr="0063479E" w:rsidRDefault="004B2F1E" w:rsidP="00CD0901">
                  <w:pPr>
                    <w:autoSpaceDN/>
                    <w:spacing w:after="300"/>
                    <w:rPr>
                      <w:rFonts w:cs="Arial"/>
                      <w:bCs/>
                      <w:color w:val="00B0F0"/>
                      <w:szCs w:val="29"/>
                    </w:rPr>
                  </w:pPr>
                  <w:r w:rsidRPr="0063479E">
                    <w:rPr>
                      <w:rFonts w:cs="Arial"/>
                      <w:bCs/>
                      <w:color w:val="00B0F0"/>
                      <w:szCs w:val="29"/>
                    </w:rPr>
                    <w:t>41.9%</w:t>
                  </w:r>
                </w:p>
              </w:tc>
            </w:tr>
            <w:tr w:rsidR="0063479E" w:rsidRPr="0063479E" w14:paraId="2887D208" w14:textId="77777777" w:rsidTr="004B2F1E">
              <w:tc>
                <w:tcPr>
                  <w:tcW w:w="2646" w:type="dxa"/>
                </w:tcPr>
                <w:p w14:paraId="36F180D8" w14:textId="5C8133FF" w:rsidR="004B2F1E" w:rsidRPr="0063479E" w:rsidRDefault="004B2F1E" w:rsidP="00CD0901">
                  <w:pPr>
                    <w:autoSpaceDN/>
                    <w:spacing w:after="300"/>
                    <w:rPr>
                      <w:rFonts w:cs="Arial"/>
                      <w:bCs/>
                      <w:color w:val="00B0F0"/>
                      <w:szCs w:val="29"/>
                    </w:rPr>
                  </w:pPr>
                  <w:r w:rsidRPr="0063479E">
                    <w:rPr>
                      <w:rFonts w:cs="Arial"/>
                      <w:bCs/>
                      <w:color w:val="00B0F0"/>
                      <w:szCs w:val="29"/>
                    </w:rPr>
                    <w:t>LA</w:t>
                  </w:r>
                </w:p>
              </w:tc>
              <w:tc>
                <w:tcPr>
                  <w:tcW w:w="2646" w:type="dxa"/>
                </w:tcPr>
                <w:p w14:paraId="69E8C006" w14:textId="6EB16505" w:rsidR="004B2F1E" w:rsidRPr="0063479E" w:rsidRDefault="004B2F1E" w:rsidP="00CD0901">
                  <w:pPr>
                    <w:autoSpaceDN/>
                    <w:spacing w:after="300"/>
                    <w:rPr>
                      <w:rFonts w:cs="Arial"/>
                      <w:bCs/>
                      <w:color w:val="00B0F0"/>
                      <w:szCs w:val="29"/>
                    </w:rPr>
                  </w:pPr>
                  <w:r w:rsidRPr="0063479E">
                    <w:rPr>
                      <w:rFonts w:cs="Arial"/>
                      <w:bCs/>
                      <w:color w:val="00B0F0"/>
                      <w:szCs w:val="29"/>
                    </w:rPr>
                    <w:t>51.8%</w:t>
                  </w:r>
                </w:p>
              </w:tc>
            </w:tr>
            <w:tr w:rsidR="0063479E" w:rsidRPr="0063479E" w14:paraId="3B5951D1" w14:textId="77777777" w:rsidTr="004B2F1E">
              <w:tc>
                <w:tcPr>
                  <w:tcW w:w="2646" w:type="dxa"/>
                </w:tcPr>
                <w:p w14:paraId="4507352D" w14:textId="38E4EFEF" w:rsidR="004B2F1E" w:rsidRPr="0063479E" w:rsidRDefault="004B2F1E" w:rsidP="00CD0901">
                  <w:pPr>
                    <w:autoSpaceDN/>
                    <w:spacing w:after="300"/>
                    <w:rPr>
                      <w:rFonts w:cs="Arial"/>
                      <w:bCs/>
                      <w:color w:val="00B0F0"/>
                      <w:szCs w:val="29"/>
                    </w:rPr>
                  </w:pPr>
                  <w:r w:rsidRPr="0063479E">
                    <w:rPr>
                      <w:rFonts w:cs="Arial"/>
                      <w:bCs/>
                      <w:color w:val="00B0F0"/>
                      <w:szCs w:val="29"/>
                    </w:rPr>
                    <w:t>PP (8)</w:t>
                  </w:r>
                </w:p>
              </w:tc>
              <w:tc>
                <w:tcPr>
                  <w:tcW w:w="2646" w:type="dxa"/>
                </w:tcPr>
                <w:p w14:paraId="408FD06C" w14:textId="4B927939" w:rsidR="004B2F1E" w:rsidRPr="0063479E" w:rsidRDefault="00780901" w:rsidP="00CD0901">
                  <w:pPr>
                    <w:autoSpaceDN/>
                    <w:spacing w:after="300"/>
                    <w:rPr>
                      <w:rFonts w:cs="Arial"/>
                      <w:bCs/>
                      <w:color w:val="00B0F0"/>
                      <w:szCs w:val="29"/>
                    </w:rPr>
                  </w:pPr>
                  <w:r w:rsidRPr="0063479E">
                    <w:rPr>
                      <w:rFonts w:cs="Arial"/>
                      <w:bCs/>
                      <w:color w:val="00B0F0"/>
                      <w:szCs w:val="29"/>
                    </w:rPr>
                    <w:t>50%</w:t>
                  </w:r>
                </w:p>
              </w:tc>
            </w:tr>
            <w:tr w:rsidR="0063479E" w:rsidRPr="0063479E" w14:paraId="319715A6" w14:textId="77777777" w:rsidTr="004B2F1E">
              <w:tc>
                <w:tcPr>
                  <w:tcW w:w="2646" w:type="dxa"/>
                </w:tcPr>
                <w:p w14:paraId="05471F08" w14:textId="7055FF75" w:rsidR="004B2F1E" w:rsidRPr="0063479E" w:rsidRDefault="004B2F1E" w:rsidP="00CD0901">
                  <w:pPr>
                    <w:autoSpaceDN/>
                    <w:spacing w:after="300"/>
                    <w:rPr>
                      <w:rFonts w:cs="Arial"/>
                      <w:bCs/>
                      <w:color w:val="00B0F0"/>
                      <w:szCs w:val="29"/>
                    </w:rPr>
                  </w:pPr>
                  <w:proofErr w:type="gramStart"/>
                  <w:r w:rsidRPr="0063479E">
                    <w:rPr>
                      <w:rFonts w:cs="Arial"/>
                      <w:bCs/>
                      <w:color w:val="00B0F0"/>
                      <w:szCs w:val="29"/>
                    </w:rPr>
                    <w:t>Non PP</w:t>
                  </w:r>
                  <w:proofErr w:type="gramEnd"/>
                  <w:r w:rsidRPr="0063479E">
                    <w:rPr>
                      <w:rFonts w:cs="Arial"/>
                      <w:bCs/>
                      <w:color w:val="00B0F0"/>
                      <w:szCs w:val="29"/>
                    </w:rPr>
                    <w:t xml:space="preserve"> (29)</w:t>
                  </w:r>
                </w:p>
              </w:tc>
              <w:tc>
                <w:tcPr>
                  <w:tcW w:w="2646" w:type="dxa"/>
                </w:tcPr>
                <w:p w14:paraId="147E2796" w14:textId="1C3C555C" w:rsidR="004B2F1E" w:rsidRPr="0063479E" w:rsidRDefault="00780901" w:rsidP="00CD0901">
                  <w:pPr>
                    <w:autoSpaceDN/>
                    <w:spacing w:after="300"/>
                    <w:rPr>
                      <w:rFonts w:cs="Arial"/>
                      <w:bCs/>
                      <w:color w:val="00B0F0"/>
                      <w:szCs w:val="29"/>
                    </w:rPr>
                  </w:pPr>
                  <w:r w:rsidRPr="0063479E">
                    <w:rPr>
                      <w:rFonts w:cs="Arial"/>
                      <w:bCs/>
                      <w:color w:val="00B0F0"/>
                      <w:szCs w:val="29"/>
                    </w:rPr>
                    <w:t>58.6%</w:t>
                  </w:r>
                </w:p>
              </w:tc>
            </w:tr>
          </w:tbl>
          <w:p w14:paraId="0CE5F3BE" w14:textId="77777777" w:rsidR="004B2F1E" w:rsidRPr="0063479E" w:rsidRDefault="004B2F1E" w:rsidP="00CD0901">
            <w:pPr>
              <w:shd w:val="clear" w:color="auto" w:fill="FFFFFF"/>
              <w:autoSpaceDN/>
              <w:spacing w:after="300"/>
              <w:rPr>
                <w:rFonts w:cs="Arial"/>
                <w:bCs/>
                <w:color w:val="00B0F0"/>
                <w:szCs w:val="29"/>
              </w:rPr>
            </w:pPr>
          </w:p>
          <w:p w14:paraId="512E3444" w14:textId="2B7B91AE" w:rsidR="002E609D" w:rsidRPr="0063479E" w:rsidRDefault="002E609D" w:rsidP="00CD0901">
            <w:pPr>
              <w:shd w:val="clear" w:color="auto" w:fill="FFFFFF"/>
              <w:autoSpaceDN/>
              <w:spacing w:after="300"/>
              <w:rPr>
                <w:rFonts w:cs="Arial"/>
                <w:b/>
                <w:color w:val="00B0F0"/>
                <w:szCs w:val="29"/>
              </w:rPr>
            </w:pPr>
            <w:r w:rsidRPr="0063479E">
              <w:rPr>
                <w:rFonts w:cs="Arial"/>
                <w:b/>
                <w:color w:val="00B0F0"/>
                <w:szCs w:val="29"/>
              </w:rPr>
              <w:t>Foundation 2 - The proportion of Foundation 2 pupils classified as Free School Meals is 21.6% which is 3.6% higher than national at 18%.  At the end of Foundation 2 pupils perform above</w:t>
            </w:r>
            <w:r w:rsidR="00B11F5D" w:rsidRPr="0063479E">
              <w:rPr>
                <w:rFonts w:cs="Arial"/>
                <w:b/>
                <w:color w:val="00B0F0"/>
                <w:szCs w:val="29"/>
              </w:rPr>
              <w:t xml:space="preserve"> </w:t>
            </w:r>
            <w:proofErr w:type="gramStart"/>
            <w:r w:rsidR="00B11F5D" w:rsidRPr="0063479E">
              <w:rPr>
                <w:rFonts w:cs="Arial"/>
                <w:b/>
                <w:color w:val="00B0F0"/>
                <w:szCs w:val="29"/>
              </w:rPr>
              <w:t>LA</w:t>
            </w:r>
            <w:r w:rsidRPr="0063479E">
              <w:rPr>
                <w:rFonts w:cs="Arial"/>
                <w:b/>
                <w:color w:val="00B0F0"/>
                <w:szCs w:val="29"/>
              </w:rPr>
              <w:t xml:space="preserve"> </w:t>
            </w:r>
            <w:r w:rsidR="00B11F5D" w:rsidRPr="0063479E">
              <w:rPr>
                <w:rFonts w:cs="Arial"/>
                <w:b/>
                <w:color w:val="00B0F0"/>
                <w:szCs w:val="29"/>
              </w:rPr>
              <w:t xml:space="preserve"> and</w:t>
            </w:r>
            <w:proofErr w:type="gramEnd"/>
            <w:r w:rsidR="00B11F5D" w:rsidRPr="0063479E">
              <w:rPr>
                <w:rFonts w:cs="Arial"/>
                <w:b/>
                <w:color w:val="00B0F0"/>
                <w:szCs w:val="29"/>
              </w:rPr>
              <w:t xml:space="preserve"> </w:t>
            </w:r>
            <w:r w:rsidR="00F0067A" w:rsidRPr="0063479E">
              <w:rPr>
                <w:rFonts w:cs="Arial"/>
                <w:b/>
                <w:color w:val="00B0F0"/>
                <w:szCs w:val="29"/>
              </w:rPr>
              <w:t>n</w:t>
            </w:r>
            <w:r w:rsidR="00B11F5D" w:rsidRPr="0063479E">
              <w:rPr>
                <w:rFonts w:cs="Arial"/>
                <w:b/>
                <w:color w:val="00B0F0"/>
                <w:szCs w:val="29"/>
              </w:rPr>
              <w:t xml:space="preserve">ational </w:t>
            </w:r>
            <w:r w:rsidRPr="0063479E">
              <w:rPr>
                <w:rFonts w:cs="Arial"/>
                <w:b/>
                <w:color w:val="00B0F0"/>
                <w:szCs w:val="29"/>
              </w:rPr>
              <w:t>within</w:t>
            </w:r>
            <w:r w:rsidR="00A51C5B" w:rsidRPr="0063479E">
              <w:rPr>
                <w:rFonts w:cs="Arial"/>
                <w:b/>
                <w:color w:val="00B0F0"/>
                <w:szCs w:val="29"/>
              </w:rPr>
              <w:t xml:space="preserve">, word reading, comprehension and writing. Children are also broadly in line with the National for number and numerical patterns. </w:t>
            </w:r>
          </w:p>
          <w:tbl>
            <w:tblPr>
              <w:tblStyle w:val="TableGrid"/>
              <w:tblW w:w="0" w:type="auto"/>
              <w:tblLook w:val="04A0" w:firstRow="1" w:lastRow="0" w:firstColumn="1" w:lastColumn="0" w:noHBand="0" w:noVBand="1"/>
            </w:tblPr>
            <w:tblGrid>
              <w:gridCol w:w="1911"/>
              <w:gridCol w:w="1676"/>
              <w:gridCol w:w="1613"/>
              <w:gridCol w:w="1738"/>
              <w:gridCol w:w="1760"/>
              <w:gridCol w:w="1887"/>
            </w:tblGrid>
            <w:tr w:rsidR="0063479E" w:rsidRPr="0063479E" w14:paraId="7041AF37" w14:textId="77777777" w:rsidTr="00E96F52">
              <w:tc>
                <w:tcPr>
                  <w:tcW w:w="1911" w:type="dxa"/>
                </w:tcPr>
                <w:p w14:paraId="29D6B4AC" w14:textId="77777777" w:rsidR="00E96F52" w:rsidRPr="0063479E" w:rsidRDefault="00E96F52" w:rsidP="00E96F52">
                  <w:pPr>
                    <w:jc w:val="center"/>
                    <w:rPr>
                      <w:b/>
                      <w:color w:val="00B0F0"/>
                      <w:u w:val="single"/>
                    </w:rPr>
                  </w:pPr>
                  <w:r w:rsidRPr="0063479E">
                    <w:rPr>
                      <w:b/>
                      <w:color w:val="00B0F0"/>
                      <w:u w:val="single"/>
                    </w:rPr>
                    <w:t>F2</w:t>
                  </w:r>
                </w:p>
                <w:p w14:paraId="2CDDEA8D" w14:textId="77777777" w:rsidR="00E96F52" w:rsidRPr="0063479E" w:rsidRDefault="00E96F52" w:rsidP="00E96F52">
                  <w:pPr>
                    <w:rPr>
                      <w:color w:val="00B0F0"/>
                    </w:rPr>
                  </w:pPr>
                </w:p>
              </w:tc>
              <w:tc>
                <w:tcPr>
                  <w:tcW w:w="1676" w:type="dxa"/>
                </w:tcPr>
                <w:p w14:paraId="587BE250" w14:textId="77777777" w:rsidR="00E96F52" w:rsidRPr="0063479E" w:rsidRDefault="00E96F52" w:rsidP="00E96F52">
                  <w:pPr>
                    <w:jc w:val="center"/>
                    <w:rPr>
                      <w:color w:val="00B0F0"/>
                    </w:rPr>
                  </w:pPr>
                  <w:r w:rsidRPr="0063479E">
                    <w:rPr>
                      <w:color w:val="00B0F0"/>
                    </w:rPr>
                    <w:t>Word Reading</w:t>
                  </w:r>
                </w:p>
              </w:tc>
              <w:tc>
                <w:tcPr>
                  <w:tcW w:w="1613" w:type="dxa"/>
                </w:tcPr>
                <w:p w14:paraId="23A5EEA8" w14:textId="61676DD9" w:rsidR="00E96F52" w:rsidRPr="0063479E" w:rsidRDefault="00E96F52" w:rsidP="00E96F52">
                  <w:pPr>
                    <w:jc w:val="center"/>
                    <w:rPr>
                      <w:color w:val="00B0F0"/>
                    </w:rPr>
                  </w:pPr>
                  <w:r w:rsidRPr="0063479E">
                    <w:rPr>
                      <w:color w:val="00B0F0"/>
                    </w:rPr>
                    <w:t>Comp</w:t>
                  </w:r>
                  <w:r w:rsidR="00784EBD" w:rsidRPr="0063479E">
                    <w:rPr>
                      <w:color w:val="00B0F0"/>
                    </w:rPr>
                    <w:t>.</w:t>
                  </w:r>
                </w:p>
              </w:tc>
              <w:tc>
                <w:tcPr>
                  <w:tcW w:w="1738" w:type="dxa"/>
                </w:tcPr>
                <w:p w14:paraId="2FC16379" w14:textId="77777777" w:rsidR="00E96F52" w:rsidRPr="0063479E" w:rsidRDefault="00E96F52" w:rsidP="00E96F52">
                  <w:pPr>
                    <w:jc w:val="center"/>
                    <w:rPr>
                      <w:color w:val="00B0F0"/>
                    </w:rPr>
                  </w:pPr>
                  <w:r w:rsidRPr="0063479E">
                    <w:rPr>
                      <w:color w:val="00B0F0"/>
                    </w:rPr>
                    <w:t>Writing</w:t>
                  </w:r>
                </w:p>
              </w:tc>
              <w:tc>
                <w:tcPr>
                  <w:tcW w:w="1760" w:type="dxa"/>
                </w:tcPr>
                <w:p w14:paraId="2911D487" w14:textId="77777777" w:rsidR="00E96F52" w:rsidRPr="0063479E" w:rsidRDefault="00E96F52" w:rsidP="00E96F52">
                  <w:pPr>
                    <w:jc w:val="center"/>
                    <w:rPr>
                      <w:color w:val="00B0F0"/>
                    </w:rPr>
                  </w:pPr>
                  <w:r w:rsidRPr="0063479E">
                    <w:rPr>
                      <w:color w:val="00B0F0"/>
                    </w:rPr>
                    <w:t>Number</w:t>
                  </w:r>
                </w:p>
              </w:tc>
              <w:tc>
                <w:tcPr>
                  <w:tcW w:w="1887" w:type="dxa"/>
                </w:tcPr>
                <w:p w14:paraId="2C130208" w14:textId="77777777" w:rsidR="00E96F52" w:rsidRPr="0063479E" w:rsidRDefault="00E96F52" w:rsidP="00E96F52">
                  <w:pPr>
                    <w:jc w:val="center"/>
                    <w:rPr>
                      <w:color w:val="00B0F0"/>
                    </w:rPr>
                  </w:pPr>
                  <w:r w:rsidRPr="0063479E">
                    <w:rPr>
                      <w:color w:val="00B0F0"/>
                    </w:rPr>
                    <w:t>Numerical Patterns</w:t>
                  </w:r>
                </w:p>
              </w:tc>
            </w:tr>
            <w:tr w:rsidR="0063479E" w:rsidRPr="0063479E" w14:paraId="532E90E2" w14:textId="77777777" w:rsidTr="00E96F52">
              <w:tc>
                <w:tcPr>
                  <w:tcW w:w="1911" w:type="dxa"/>
                </w:tcPr>
                <w:p w14:paraId="5E8F0E07" w14:textId="77777777" w:rsidR="00E96F52" w:rsidRPr="0063479E" w:rsidRDefault="00E96F52" w:rsidP="00E96F52">
                  <w:pPr>
                    <w:rPr>
                      <w:b/>
                      <w:color w:val="00B0F0"/>
                    </w:rPr>
                  </w:pPr>
                  <w:r w:rsidRPr="0063479E">
                    <w:rPr>
                      <w:b/>
                      <w:color w:val="00B0F0"/>
                    </w:rPr>
                    <w:t xml:space="preserve">National </w:t>
                  </w:r>
                </w:p>
              </w:tc>
              <w:tc>
                <w:tcPr>
                  <w:tcW w:w="1676" w:type="dxa"/>
                </w:tcPr>
                <w:p w14:paraId="3119FAA9" w14:textId="589B13D9" w:rsidR="00E96F52" w:rsidRPr="0063479E" w:rsidRDefault="0040784C" w:rsidP="00E96F52">
                  <w:pPr>
                    <w:jc w:val="center"/>
                    <w:rPr>
                      <w:b/>
                      <w:color w:val="00B0F0"/>
                    </w:rPr>
                  </w:pPr>
                  <w:r w:rsidRPr="0063479E">
                    <w:rPr>
                      <w:b/>
                      <w:color w:val="00B0F0"/>
                    </w:rPr>
                    <w:t>59.3%</w:t>
                  </w:r>
                </w:p>
              </w:tc>
              <w:tc>
                <w:tcPr>
                  <w:tcW w:w="1613" w:type="dxa"/>
                </w:tcPr>
                <w:p w14:paraId="4CB1F03F" w14:textId="295EA70D" w:rsidR="00E96F52" w:rsidRPr="0063479E" w:rsidRDefault="0040784C" w:rsidP="00E96F52">
                  <w:pPr>
                    <w:jc w:val="center"/>
                    <w:rPr>
                      <w:b/>
                      <w:color w:val="00B0F0"/>
                    </w:rPr>
                  </w:pPr>
                  <w:r w:rsidRPr="0063479E">
                    <w:rPr>
                      <w:b/>
                      <w:color w:val="00B0F0"/>
                    </w:rPr>
                    <w:t>68.5%</w:t>
                  </w:r>
                </w:p>
              </w:tc>
              <w:tc>
                <w:tcPr>
                  <w:tcW w:w="1738" w:type="dxa"/>
                </w:tcPr>
                <w:p w14:paraId="615A8C55" w14:textId="3FA81AF0" w:rsidR="00E96F52" w:rsidRPr="0063479E" w:rsidRDefault="002304DA" w:rsidP="00E96F52">
                  <w:pPr>
                    <w:jc w:val="center"/>
                    <w:rPr>
                      <w:b/>
                      <w:color w:val="00B0F0"/>
                    </w:rPr>
                  </w:pPr>
                  <w:r w:rsidRPr="0063479E">
                    <w:rPr>
                      <w:b/>
                      <w:color w:val="00B0F0"/>
                    </w:rPr>
                    <w:t>53.2%</w:t>
                  </w:r>
                </w:p>
              </w:tc>
              <w:tc>
                <w:tcPr>
                  <w:tcW w:w="1760" w:type="dxa"/>
                </w:tcPr>
                <w:p w14:paraId="69C684D9" w14:textId="7C7157A0" w:rsidR="00E96F52" w:rsidRPr="0063479E" w:rsidRDefault="0022095A" w:rsidP="00E96F52">
                  <w:pPr>
                    <w:jc w:val="center"/>
                    <w:rPr>
                      <w:b/>
                      <w:color w:val="00B0F0"/>
                    </w:rPr>
                  </w:pPr>
                  <w:r w:rsidRPr="0063479E">
                    <w:rPr>
                      <w:b/>
                      <w:color w:val="00B0F0"/>
                    </w:rPr>
                    <w:t>6</w:t>
                  </w:r>
                  <w:r w:rsidR="0040784C" w:rsidRPr="0063479E">
                    <w:rPr>
                      <w:b/>
                      <w:color w:val="00B0F0"/>
                    </w:rPr>
                    <w:t>3</w:t>
                  </w:r>
                  <w:r w:rsidRPr="0063479E">
                    <w:rPr>
                      <w:b/>
                      <w:color w:val="00B0F0"/>
                    </w:rPr>
                    <w:t>.</w:t>
                  </w:r>
                  <w:r w:rsidR="0040784C" w:rsidRPr="0063479E">
                    <w:rPr>
                      <w:b/>
                      <w:color w:val="00B0F0"/>
                    </w:rPr>
                    <w:t>8</w:t>
                  </w:r>
                  <w:r w:rsidRPr="0063479E">
                    <w:rPr>
                      <w:b/>
                      <w:color w:val="00B0F0"/>
                    </w:rPr>
                    <w:t>%</w:t>
                  </w:r>
                </w:p>
              </w:tc>
              <w:tc>
                <w:tcPr>
                  <w:tcW w:w="1887" w:type="dxa"/>
                </w:tcPr>
                <w:p w14:paraId="7FE36F37" w14:textId="1185CD51" w:rsidR="00E96F52" w:rsidRPr="0063479E" w:rsidRDefault="0040784C" w:rsidP="00E96F52">
                  <w:pPr>
                    <w:jc w:val="center"/>
                    <w:rPr>
                      <w:b/>
                      <w:color w:val="00B0F0"/>
                    </w:rPr>
                  </w:pPr>
                  <w:r w:rsidRPr="0063479E">
                    <w:rPr>
                      <w:b/>
                      <w:color w:val="00B0F0"/>
                    </w:rPr>
                    <w:t>62.9%</w:t>
                  </w:r>
                </w:p>
              </w:tc>
            </w:tr>
            <w:tr w:rsidR="0063479E" w:rsidRPr="0063479E" w14:paraId="78E5A3B8" w14:textId="77777777" w:rsidTr="00E96F52">
              <w:tc>
                <w:tcPr>
                  <w:tcW w:w="1911" w:type="dxa"/>
                </w:tcPr>
                <w:p w14:paraId="3C790A57" w14:textId="77777777" w:rsidR="00E96F52" w:rsidRPr="0063479E" w:rsidRDefault="00E96F52" w:rsidP="00E96F52">
                  <w:pPr>
                    <w:rPr>
                      <w:b/>
                      <w:color w:val="00B0F0"/>
                    </w:rPr>
                  </w:pPr>
                  <w:r w:rsidRPr="0063479E">
                    <w:rPr>
                      <w:b/>
                      <w:color w:val="00B0F0"/>
                    </w:rPr>
                    <w:t>LA</w:t>
                  </w:r>
                </w:p>
              </w:tc>
              <w:tc>
                <w:tcPr>
                  <w:tcW w:w="1676" w:type="dxa"/>
                </w:tcPr>
                <w:p w14:paraId="0A8E7616" w14:textId="1EA1E3EF" w:rsidR="00E96F52" w:rsidRPr="0063479E" w:rsidRDefault="00E96F52" w:rsidP="00E96F52">
                  <w:pPr>
                    <w:jc w:val="center"/>
                    <w:rPr>
                      <w:b/>
                      <w:color w:val="00B0F0"/>
                    </w:rPr>
                  </w:pPr>
                </w:p>
              </w:tc>
              <w:tc>
                <w:tcPr>
                  <w:tcW w:w="1613" w:type="dxa"/>
                </w:tcPr>
                <w:p w14:paraId="1654F29A" w14:textId="30B4AEC7" w:rsidR="00E96F52" w:rsidRPr="0063479E" w:rsidRDefault="00E96F52" w:rsidP="00E96F52">
                  <w:pPr>
                    <w:jc w:val="center"/>
                    <w:rPr>
                      <w:b/>
                      <w:color w:val="00B0F0"/>
                    </w:rPr>
                  </w:pPr>
                </w:p>
              </w:tc>
              <w:tc>
                <w:tcPr>
                  <w:tcW w:w="1738" w:type="dxa"/>
                </w:tcPr>
                <w:p w14:paraId="53EBB1CB" w14:textId="582C25D8" w:rsidR="00E96F52" w:rsidRPr="0063479E" w:rsidRDefault="00E96F52" w:rsidP="00E96F52">
                  <w:pPr>
                    <w:jc w:val="center"/>
                    <w:rPr>
                      <w:b/>
                      <w:color w:val="00B0F0"/>
                    </w:rPr>
                  </w:pPr>
                </w:p>
              </w:tc>
              <w:tc>
                <w:tcPr>
                  <w:tcW w:w="1760" w:type="dxa"/>
                </w:tcPr>
                <w:p w14:paraId="1410AD43" w14:textId="2342E3DC" w:rsidR="00E96F52" w:rsidRPr="0063479E" w:rsidRDefault="00E96F52" w:rsidP="00E96F52">
                  <w:pPr>
                    <w:jc w:val="center"/>
                    <w:rPr>
                      <w:b/>
                      <w:color w:val="00B0F0"/>
                    </w:rPr>
                  </w:pPr>
                </w:p>
              </w:tc>
              <w:tc>
                <w:tcPr>
                  <w:tcW w:w="1887" w:type="dxa"/>
                </w:tcPr>
                <w:p w14:paraId="5ED3A81F" w14:textId="6645EA85" w:rsidR="00E96F52" w:rsidRPr="0063479E" w:rsidRDefault="00E96F52" w:rsidP="00E96F52">
                  <w:pPr>
                    <w:jc w:val="center"/>
                    <w:rPr>
                      <w:b/>
                      <w:color w:val="00B0F0"/>
                    </w:rPr>
                  </w:pPr>
                </w:p>
              </w:tc>
            </w:tr>
            <w:tr w:rsidR="0063479E" w:rsidRPr="0063479E" w14:paraId="0DE20FFA" w14:textId="77777777" w:rsidTr="00E96F52">
              <w:tc>
                <w:tcPr>
                  <w:tcW w:w="1911" w:type="dxa"/>
                </w:tcPr>
                <w:p w14:paraId="6E48F06B" w14:textId="77777777" w:rsidR="00E96F52" w:rsidRPr="0063479E" w:rsidRDefault="00E96F52" w:rsidP="00E96F52">
                  <w:pPr>
                    <w:rPr>
                      <w:color w:val="00B0F0"/>
                    </w:rPr>
                  </w:pPr>
                  <w:r w:rsidRPr="0063479E">
                    <w:rPr>
                      <w:color w:val="00B0F0"/>
                    </w:rPr>
                    <w:t>PP (8)</w:t>
                  </w:r>
                </w:p>
              </w:tc>
              <w:tc>
                <w:tcPr>
                  <w:tcW w:w="1676" w:type="dxa"/>
                </w:tcPr>
                <w:p w14:paraId="7F3C36D2" w14:textId="77777777" w:rsidR="00E96F52" w:rsidRPr="0063479E" w:rsidRDefault="00E96F52" w:rsidP="00E96F52">
                  <w:pPr>
                    <w:jc w:val="center"/>
                    <w:rPr>
                      <w:b/>
                      <w:color w:val="00B0F0"/>
                    </w:rPr>
                  </w:pPr>
                  <w:r w:rsidRPr="0063479E">
                    <w:rPr>
                      <w:b/>
                      <w:color w:val="00B0F0"/>
                    </w:rPr>
                    <w:t>62.5%</w:t>
                  </w:r>
                </w:p>
              </w:tc>
              <w:tc>
                <w:tcPr>
                  <w:tcW w:w="1613" w:type="dxa"/>
                </w:tcPr>
                <w:p w14:paraId="44102387" w14:textId="77777777" w:rsidR="00E96F52" w:rsidRPr="0063479E" w:rsidRDefault="00E96F52" w:rsidP="00E96F52">
                  <w:pPr>
                    <w:jc w:val="center"/>
                    <w:rPr>
                      <w:color w:val="00B0F0"/>
                    </w:rPr>
                  </w:pPr>
                  <w:r w:rsidRPr="0063479E">
                    <w:rPr>
                      <w:b/>
                      <w:color w:val="00B0F0"/>
                    </w:rPr>
                    <w:t>87.5%</w:t>
                  </w:r>
                </w:p>
              </w:tc>
              <w:tc>
                <w:tcPr>
                  <w:tcW w:w="1738" w:type="dxa"/>
                </w:tcPr>
                <w:p w14:paraId="3A2FDB05" w14:textId="77777777" w:rsidR="00E96F52" w:rsidRPr="0063479E" w:rsidRDefault="00E96F52" w:rsidP="00E96F52">
                  <w:pPr>
                    <w:jc w:val="center"/>
                    <w:rPr>
                      <w:color w:val="00B0F0"/>
                    </w:rPr>
                  </w:pPr>
                  <w:r w:rsidRPr="0063479E">
                    <w:rPr>
                      <w:b/>
                      <w:color w:val="00B0F0"/>
                    </w:rPr>
                    <w:t>62.5%</w:t>
                  </w:r>
                </w:p>
              </w:tc>
              <w:tc>
                <w:tcPr>
                  <w:tcW w:w="1760" w:type="dxa"/>
                </w:tcPr>
                <w:p w14:paraId="58F214A6" w14:textId="77777777" w:rsidR="00E96F52" w:rsidRPr="0063479E" w:rsidRDefault="00E96F52" w:rsidP="00E96F52">
                  <w:pPr>
                    <w:jc w:val="center"/>
                    <w:rPr>
                      <w:b/>
                      <w:color w:val="00B0F0"/>
                    </w:rPr>
                  </w:pPr>
                  <w:r w:rsidRPr="0063479E">
                    <w:rPr>
                      <w:b/>
                      <w:color w:val="00B0F0"/>
                    </w:rPr>
                    <w:t>62.5%</w:t>
                  </w:r>
                </w:p>
              </w:tc>
              <w:tc>
                <w:tcPr>
                  <w:tcW w:w="1887" w:type="dxa"/>
                </w:tcPr>
                <w:p w14:paraId="5A0F093B" w14:textId="77777777" w:rsidR="00E96F52" w:rsidRPr="0063479E" w:rsidRDefault="00E96F52" w:rsidP="00E96F52">
                  <w:pPr>
                    <w:jc w:val="center"/>
                    <w:rPr>
                      <w:b/>
                      <w:color w:val="00B0F0"/>
                    </w:rPr>
                  </w:pPr>
                  <w:r w:rsidRPr="0063479E">
                    <w:rPr>
                      <w:b/>
                      <w:color w:val="00B0F0"/>
                    </w:rPr>
                    <w:t>62.5%</w:t>
                  </w:r>
                </w:p>
              </w:tc>
            </w:tr>
            <w:tr w:rsidR="0063479E" w:rsidRPr="0063479E" w14:paraId="26C5FBFA" w14:textId="77777777" w:rsidTr="00E96F52">
              <w:tc>
                <w:tcPr>
                  <w:tcW w:w="1911" w:type="dxa"/>
                </w:tcPr>
                <w:p w14:paraId="348BA0BE" w14:textId="77777777" w:rsidR="00E96F52" w:rsidRPr="0063479E" w:rsidRDefault="00E96F52" w:rsidP="00E96F52">
                  <w:pPr>
                    <w:rPr>
                      <w:color w:val="00B0F0"/>
                    </w:rPr>
                  </w:pPr>
                  <w:proofErr w:type="gramStart"/>
                  <w:r w:rsidRPr="0063479E">
                    <w:rPr>
                      <w:color w:val="00B0F0"/>
                    </w:rPr>
                    <w:t>Non PP</w:t>
                  </w:r>
                  <w:proofErr w:type="gramEnd"/>
                  <w:r w:rsidRPr="0063479E">
                    <w:rPr>
                      <w:color w:val="00B0F0"/>
                    </w:rPr>
                    <w:t xml:space="preserve"> (29)</w:t>
                  </w:r>
                </w:p>
              </w:tc>
              <w:tc>
                <w:tcPr>
                  <w:tcW w:w="1676" w:type="dxa"/>
                </w:tcPr>
                <w:p w14:paraId="6BA27854" w14:textId="77777777" w:rsidR="00E96F52" w:rsidRPr="0063479E" w:rsidRDefault="00E96F52" w:rsidP="00E96F52">
                  <w:pPr>
                    <w:jc w:val="center"/>
                    <w:rPr>
                      <w:b/>
                      <w:color w:val="00B0F0"/>
                    </w:rPr>
                  </w:pPr>
                  <w:r w:rsidRPr="0063479E">
                    <w:rPr>
                      <w:b/>
                      <w:color w:val="00B0F0"/>
                    </w:rPr>
                    <w:t>65.5%</w:t>
                  </w:r>
                </w:p>
              </w:tc>
              <w:tc>
                <w:tcPr>
                  <w:tcW w:w="1613" w:type="dxa"/>
                </w:tcPr>
                <w:p w14:paraId="52EF3084" w14:textId="77777777" w:rsidR="00E96F52" w:rsidRPr="0063479E" w:rsidRDefault="00E96F52" w:rsidP="00E96F52">
                  <w:pPr>
                    <w:jc w:val="center"/>
                    <w:rPr>
                      <w:b/>
                      <w:color w:val="00B0F0"/>
                    </w:rPr>
                  </w:pPr>
                  <w:r w:rsidRPr="0063479E">
                    <w:rPr>
                      <w:b/>
                      <w:color w:val="00B0F0"/>
                    </w:rPr>
                    <w:t>89.7%</w:t>
                  </w:r>
                </w:p>
              </w:tc>
              <w:tc>
                <w:tcPr>
                  <w:tcW w:w="1738" w:type="dxa"/>
                </w:tcPr>
                <w:p w14:paraId="3D25177D" w14:textId="77777777" w:rsidR="00E96F52" w:rsidRPr="0063479E" w:rsidRDefault="00E96F52" w:rsidP="00E96F52">
                  <w:pPr>
                    <w:jc w:val="center"/>
                    <w:rPr>
                      <w:b/>
                      <w:color w:val="00B0F0"/>
                    </w:rPr>
                  </w:pPr>
                  <w:r w:rsidRPr="0063479E">
                    <w:rPr>
                      <w:b/>
                      <w:color w:val="00B0F0"/>
                    </w:rPr>
                    <w:t>65.5%</w:t>
                  </w:r>
                </w:p>
              </w:tc>
              <w:tc>
                <w:tcPr>
                  <w:tcW w:w="1760" w:type="dxa"/>
                </w:tcPr>
                <w:p w14:paraId="5302E097" w14:textId="77777777" w:rsidR="00E96F52" w:rsidRPr="0063479E" w:rsidRDefault="00E96F52" w:rsidP="00E96F52">
                  <w:pPr>
                    <w:jc w:val="center"/>
                    <w:rPr>
                      <w:b/>
                      <w:color w:val="00B0F0"/>
                    </w:rPr>
                  </w:pPr>
                  <w:r w:rsidRPr="0063479E">
                    <w:rPr>
                      <w:b/>
                      <w:color w:val="00B0F0"/>
                    </w:rPr>
                    <w:t>75.9%</w:t>
                  </w:r>
                </w:p>
              </w:tc>
              <w:tc>
                <w:tcPr>
                  <w:tcW w:w="1887" w:type="dxa"/>
                </w:tcPr>
                <w:p w14:paraId="306ED3F4" w14:textId="77777777" w:rsidR="00E96F52" w:rsidRPr="0063479E" w:rsidRDefault="00E96F52" w:rsidP="00E96F52">
                  <w:pPr>
                    <w:jc w:val="center"/>
                    <w:rPr>
                      <w:b/>
                      <w:color w:val="00B0F0"/>
                    </w:rPr>
                  </w:pPr>
                  <w:r w:rsidRPr="0063479E">
                    <w:rPr>
                      <w:b/>
                      <w:color w:val="00B0F0"/>
                    </w:rPr>
                    <w:t>75.9%</w:t>
                  </w:r>
                </w:p>
              </w:tc>
            </w:tr>
            <w:tr w:rsidR="0063479E" w:rsidRPr="0063479E" w14:paraId="1C3C40F0" w14:textId="77777777" w:rsidTr="00E96F52">
              <w:tc>
                <w:tcPr>
                  <w:tcW w:w="1911" w:type="dxa"/>
                </w:tcPr>
                <w:p w14:paraId="3CF2132F" w14:textId="08E7F2CA" w:rsidR="0043245E" w:rsidRPr="0063479E" w:rsidRDefault="0043245E" w:rsidP="00E96F52">
                  <w:pPr>
                    <w:rPr>
                      <w:color w:val="00B0F0"/>
                    </w:rPr>
                  </w:pPr>
                  <w:r w:rsidRPr="0063479E">
                    <w:rPr>
                      <w:color w:val="00B0F0"/>
                    </w:rPr>
                    <w:t>Gap between the two groups</w:t>
                  </w:r>
                </w:p>
              </w:tc>
              <w:tc>
                <w:tcPr>
                  <w:tcW w:w="1676" w:type="dxa"/>
                </w:tcPr>
                <w:p w14:paraId="2DD6BE6E" w14:textId="237DCDD0" w:rsidR="0043245E" w:rsidRPr="0063479E" w:rsidRDefault="0043245E" w:rsidP="00E96F52">
                  <w:pPr>
                    <w:jc w:val="center"/>
                    <w:rPr>
                      <w:b/>
                      <w:color w:val="00B0F0"/>
                    </w:rPr>
                  </w:pPr>
                  <w:r w:rsidRPr="0063479E">
                    <w:rPr>
                      <w:b/>
                      <w:color w:val="00B0F0"/>
                    </w:rPr>
                    <w:t>3%</w:t>
                  </w:r>
                </w:p>
              </w:tc>
              <w:tc>
                <w:tcPr>
                  <w:tcW w:w="1613" w:type="dxa"/>
                </w:tcPr>
                <w:p w14:paraId="2254446D" w14:textId="4A25E511" w:rsidR="0043245E" w:rsidRPr="0063479E" w:rsidRDefault="0043245E" w:rsidP="00E96F52">
                  <w:pPr>
                    <w:jc w:val="center"/>
                    <w:rPr>
                      <w:b/>
                      <w:color w:val="00B0F0"/>
                    </w:rPr>
                  </w:pPr>
                  <w:r w:rsidRPr="0063479E">
                    <w:rPr>
                      <w:b/>
                      <w:color w:val="00B0F0"/>
                    </w:rPr>
                    <w:t>2.2%</w:t>
                  </w:r>
                </w:p>
              </w:tc>
              <w:tc>
                <w:tcPr>
                  <w:tcW w:w="1738" w:type="dxa"/>
                </w:tcPr>
                <w:p w14:paraId="15D1C17F" w14:textId="477B5087" w:rsidR="0043245E" w:rsidRPr="0063479E" w:rsidRDefault="0043245E" w:rsidP="00E96F52">
                  <w:pPr>
                    <w:jc w:val="center"/>
                    <w:rPr>
                      <w:b/>
                      <w:color w:val="00B0F0"/>
                    </w:rPr>
                  </w:pPr>
                  <w:r w:rsidRPr="0063479E">
                    <w:rPr>
                      <w:b/>
                      <w:color w:val="00B0F0"/>
                    </w:rPr>
                    <w:t>3%</w:t>
                  </w:r>
                </w:p>
              </w:tc>
              <w:tc>
                <w:tcPr>
                  <w:tcW w:w="1760" w:type="dxa"/>
                </w:tcPr>
                <w:p w14:paraId="2AF8EBF2" w14:textId="1A42D8D3" w:rsidR="0043245E" w:rsidRPr="0063479E" w:rsidRDefault="0043245E" w:rsidP="00E96F52">
                  <w:pPr>
                    <w:jc w:val="center"/>
                    <w:rPr>
                      <w:b/>
                      <w:color w:val="00B0F0"/>
                    </w:rPr>
                  </w:pPr>
                  <w:r w:rsidRPr="0063479E">
                    <w:rPr>
                      <w:b/>
                      <w:color w:val="00B0F0"/>
                    </w:rPr>
                    <w:t>13.4%</w:t>
                  </w:r>
                </w:p>
              </w:tc>
              <w:tc>
                <w:tcPr>
                  <w:tcW w:w="1887" w:type="dxa"/>
                </w:tcPr>
                <w:p w14:paraId="2A806F58" w14:textId="7E72EEDF" w:rsidR="0043245E" w:rsidRPr="0063479E" w:rsidRDefault="0043245E" w:rsidP="00E96F52">
                  <w:pPr>
                    <w:jc w:val="center"/>
                    <w:rPr>
                      <w:b/>
                      <w:color w:val="00B0F0"/>
                    </w:rPr>
                  </w:pPr>
                  <w:r w:rsidRPr="0063479E">
                    <w:rPr>
                      <w:b/>
                      <w:color w:val="00B0F0"/>
                    </w:rPr>
                    <w:t>13.4%</w:t>
                  </w:r>
                </w:p>
              </w:tc>
            </w:tr>
          </w:tbl>
          <w:p w14:paraId="37F0BC87" w14:textId="3D430ADE" w:rsidR="0035179D" w:rsidRPr="0063479E" w:rsidRDefault="0035179D" w:rsidP="00CD0901">
            <w:pPr>
              <w:shd w:val="clear" w:color="auto" w:fill="FFFFFF"/>
              <w:autoSpaceDN/>
              <w:spacing w:after="300"/>
              <w:rPr>
                <w:rFonts w:cs="Arial"/>
                <w:color w:val="00B0F0"/>
                <w:szCs w:val="29"/>
                <w:u w:val="single"/>
              </w:rPr>
            </w:pPr>
          </w:p>
          <w:p w14:paraId="5004BB51" w14:textId="1F87FD26" w:rsidR="00A51C5B" w:rsidRPr="0063479E" w:rsidRDefault="00A51C5B" w:rsidP="00CD0901">
            <w:pPr>
              <w:shd w:val="clear" w:color="auto" w:fill="FFFFFF"/>
              <w:autoSpaceDN/>
              <w:spacing w:after="300"/>
              <w:rPr>
                <w:rFonts w:cs="Arial"/>
                <w:b/>
                <w:color w:val="00B0F0"/>
                <w:szCs w:val="29"/>
              </w:rPr>
            </w:pPr>
            <w:r w:rsidRPr="0063479E">
              <w:rPr>
                <w:rFonts w:cs="Arial"/>
                <w:b/>
                <w:color w:val="00B0F0"/>
                <w:szCs w:val="29"/>
              </w:rPr>
              <w:t xml:space="preserve">Foundation 2 – At the end of Foundation 2 pupils perform above LA and </w:t>
            </w:r>
            <w:r w:rsidR="00F0067A" w:rsidRPr="0063479E">
              <w:rPr>
                <w:rFonts w:cs="Arial"/>
                <w:b/>
                <w:color w:val="00B0F0"/>
                <w:szCs w:val="29"/>
              </w:rPr>
              <w:t>n</w:t>
            </w:r>
            <w:r w:rsidRPr="0063479E">
              <w:rPr>
                <w:rFonts w:cs="Arial"/>
                <w:b/>
                <w:color w:val="00B0F0"/>
                <w:szCs w:val="29"/>
              </w:rPr>
              <w:t xml:space="preserve">ational for speaking, however </w:t>
            </w:r>
            <w:proofErr w:type="spellStart"/>
            <w:r w:rsidRPr="0063479E">
              <w:rPr>
                <w:rFonts w:cs="Arial"/>
                <w:b/>
                <w:color w:val="00B0F0"/>
                <w:szCs w:val="29"/>
              </w:rPr>
              <w:t>under perform</w:t>
            </w:r>
            <w:proofErr w:type="spellEnd"/>
            <w:r w:rsidRPr="0063479E">
              <w:rPr>
                <w:rFonts w:cs="Arial"/>
                <w:b/>
                <w:color w:val="00B0F0"/>
                <w:szCs w:val="29"/>
              </w:rPr>
              <w:t xml:space="preserve"> within Listening, Attention and Understanding hence this is part of our long-term strategy for improvement. </w:t>
            </w:r>
          </w:p>
          <w:tbl>
            <w:tblPr>
              <w:tblStyle w:val="TableGrid"/>
              <w:tblW w:w="0" w:type="auto"/>
              <w:tblLook w:val="04A0" w:firstRow="1" w:lastRow="0" w:firstColumn="1" w:lastColumn="0" w:noHBand="0" w:noVBand="1"/>
            </w:tblPr>
            <w:tblGrid>
              <w:gridCol w:w="1911"/>
              <w:gridCol w:w="1676"/>
              <w:gridCol w:w="1613"/>
            </w:tblGrid>
            <w:tr w:rsidR="0063479E" w:rsidRPr="0063479E" w14:paraId="34B6023D" w14:textId="77777777" w:rsidTr="00527992">
              <w:tc>
                <w:tcPr>
                  <w:tcW w:w="1911" w:type="dxa"/>
                </w:tcPr>
                <w:p w14:paraId="42725C79" w14:textId="77777777" w:rsidR="00784EBD" w:rsidRPr="0063479E" w:rsidRDefault="00784EBD" w:rsidP="00784EBD">
                  <w:pPr>
                    <w:jc w:val="center"/>
                    <w:rPr>
                      <w:b/>
                      <w:color w:val="00B0F0"/>
                      <w:u w:val="single"/>
                    </w:rPr>
                  </w:pPr>
                  <w:r w:rsidRPr="0063479E">
                    <w:rPr>
                      <w:b/>
                      <w:color w:val="00B0F0"/>
                      <w:u w:val="single"/>
                    </w:rPr>
                    <w:t>F2</w:t>
                  </w:r>
                </w:p>
                <w:p w14:paraId="385253F1" w14:textId="77777777" w:rsidR="00784EBD" w:rsidRPr="0063479E" w:rsidRDefault="00784EBD" w:rsidP="00784EBD">
                  <w:pPr>
                    <w:rPr>
                      <w:color w:val="00B0F0"/>
                    </w:rPr>
                  </w:pPr>
                </w:p>
              </w:tc>
              <w:tc>
                <w:tcPr>
                  <w:tcW w:w="1676" w:type="dxa"/>
                </w:tcPr>
                <w:p w14:paraId="496B110D" w14:textId="2DA69AA9" w:rsidR="00784EBD" w:rsidRPr="0063479E" w:rsidRDefault="00784EBD" w:rsidP="00784EBD">
                  <w:pPr>
                    <w:jc w:val="center"/>
                    <w:rPr>
                      <w:color w:val="00B0F0"/>
                    </w:rPr>
                  </w:pPr>
                  <w:r w:rsidRPr="0063479E">
                    <w:rPr>
                      <w:color w:val="00B0F0"/>
                    </w:rPr>
                    <w:t>Listening, Attention and Understanding</w:t>
                  </w:r>
                </w:p>
              </w:tc>
              <w:tc>
                <w:tcPr>
                  <w:tcW w:w="1613" w:type="dxa"/>
                </w:tcPr>
                <w:p w14:paraId="2B7A0B06" w14:textId="3C0E74DE" w:rsidR="00784EBD" w:rsidRPr="0063479E" w:rsidRDefault="00784EBD" w:rsidP="00784EBD">
                  <w:pPr>
                    <w:jc w:val="center"/>
                    <w:rPr>
                      <w:color w:val="00B0F0"/>
                    </w:rPr>
                  </w:pPr>
                  <w:r w:rsidRPr="0063479E">
                    <w:rPr>
                      <w:color w:val="00B0F0"/>
                    </w:rPr>
                    <w:t>Speaking</w:t>
                  </w:r>
                </w:p>
              </w:tc>
            </w:tr>
            <w:tr w:rsidR="0063479E" w:rsidRPr="0063479E" w14:paraId="251E285E" w14:textId="77777777" w:rsidTr="00527992">
              <w:tc>
                <w:tcPr>
                  <w:tcW w:w="1911" w:type="dxa"/>
                </w:tcPr>
                <w:p w14:paraId="4580A485" w14:textId="77777777" w:rsidR="00784EBD" w:rsidRPr="0063479E" w:rsidRDefault="00784EBD" w:rsidP="00784EBD">
                  <w:pPr>
                    <w:rPr>
                      <w:b/>
                      <w:color w:val="00B0F0"/>
                    </w:rPr>
                  </w:pPr>
                  <w:r w:rsidRPr="0063479E">
                    <w:rPr>
                      <w:b/>
                      <w:color w:val="00B0F0"/>
                    </w:rPr>
                    <w:t xml:space="preserve">National </w:t>
                  </w:r>
                </w:p>
              </w:tc>
              <w:tc>
                <w:tcPr>
                  <w:tcW w:w="1676" w:type="dxa"/>
                </w:tcPr>
                <w:p w14:paraId="73344B4B" w14:textId="419ED26B" w:rsidR="00784EBD" w:rsidRPr="0063479E" w:rsidRDefault="0022095A" w:rsidP="00784EBD">
                  <w:pPr>
                    <w:jc w:val="center"/>
                    <w:rPr>
                      <w:b/>
                      <w:color w:val="00B0F0"/>
                    </w:rPr>
                  </w:pPr>
                  <w:r w:rsidRPr="0063479E">
                    <w:rPr>
                      <w:b/>
                      <w:color w:val="00B0F0"/>
                    </w:rPr>
                    <w:t>7</w:t>
                  </w:r>
                  <w:r w:rsidR="00BF4E3D" w:rsidRPr="0063479E">
                    <w:rPr>
                      <w:b/>
                      <w:color w:val="00B0F0"/>
                    </w:rPr>
                    <w:t>2.4</w:t>
                  </w:r>
                  <w:r w:rsidRPr="0063479E">
                    <w:rPr>
                      <w:b/>
                      <w:color w:val="00B0F0"/>
                    </w:rPr>
                    <w:t>%</w:t>
                  </w:r>
                </w:p>
              </w:tc>
              <w:tc>
                <w:tcPr>
                  <w:tcW w:w="1613" w:type="dxa"/>
                </w:tcPr>
                <w:p w14:paraId="3839794D" w14:textId="0C3269BB" w:rsidR="00784EBD" w:rsidRPr="0063479E" w:rsidRDefault="0040784C" w:rsidP="00784EBD">
                  <w:pPr>
                    <w:jc w:val="center"/>
                    <w:rPr>
                      <w:b/>
                      <w:color w:val="00B0F0"/>
                    </w:rPr>
                  </w:pPr>
                  <w:r w:rsidRPr="0063479E">
                    <w:rPr>
                      <w:b/>
                      <w:color w:val="00B0F0"/>
                    </w:rPr>
                    <w:t>73.1%</w:t>
                  </w:r>
                </w:p>
              </w:tc>
            </w:tr>
            <w:tr w:rsidR="0063479E" w:rsidRPr="0063479E" w14:paraId="5C1E5793" w14:textId="77777777" w:rsidTr="00527992">
              <w:tc>
                <w:tcPr>
                  <w:tcW w:w="1911" w:type="dxa"/>
                </w:tcPr>
                <w:p w14:paraId="10FF5CA4" w14:textId="77777777" w:rsidR="00784EBD" w:rsidRPr="0063479E" w:rsidRDefault="00784EBD" w:rsidP="00784EBD">
                  <w:pPr>
                    <w:rPr>
                      <w:b/>
                      <w:color w:val="00B0F0"/>
                    </w:rPr>
                  </w:pPr>
                  <w:r w:rsidRPr="0063479E">
                    <w:rPr>
                      <w:b/>
                      <w:color w:val="00B0F0"/>
                    </w:rPr>
                    <w:t>LA</w:t>
                  </w:r>
                </w:p>
              </w:tc>
              <w:tc>
                <w:tcPr>
                  <w:tcW w:w="1676" w:type="dxa"/>
                </w:tcPr>
                <w:p w14:paraId="2F91C5CA" w14:textId="77777777" w:rsidR="00784EBD" w:rsidRPr="0063479E" w:rsidRDefault="00784EBD" w:rsidP="00784EBD">
                  <w:pPr>
                    <w:jc w:val="center"/>
                    <w:rPr>
                      <w:b/>
                      <w:color w:val="00B0F0"/>
                    </w:rPr>
                  </w:pPr>
                </w:p>
              </w:tc>
              <w:tc>
                <w:tcPr>
                  <w:tcW w:w="1613" w:type="dxa"/>
                </w:tcPr>
                <w:p w14:paraId="065D916E" w14:textId="77777777" w:rsidR="00784EBD" w:rsidRPr="0063479E" w:rsidRDefault="00784EBD" w:rsidP="00784EBD">
                  <w:pPr>
                    <w:jc w:val="center"/>
                    <w:rPr>
                      <w:b/>
                      <w:color w:val="00B0F0"/>
                    </w:rPr>
                  </w:pPr>
                </w:p>
              </w:tc>
            </w:tr>
            <w:tr w:rsidR="0063479E" w:rsidRPr="0063479E" w14:paraId="29FFA931" w14:textId="77777777" w:rsidTr="00527992">
              <w:tc>
                <w:tcPr>
                  <w:tcW w:w="1911" w:type="dxa"/>
                </w:tcPr>
                <w:p w14:paraId="13128B3B" w14:textId="77777777" w:rsidR="00784EBD" w:rsidRPr="0063479E" w:rsidRDefault="00784EBD" w:rsidP="00784EBD">
                  <w:pPr>
                    <w:rPr>
                      <w:color w:val="00B0F0"/>
                    </w:rPr>
                  </w:pPr>
                  <w:r w:rsidRPr="0063479E">
                    <w:rPr>
                      <w:color w:val="00B0F0"/>
                    </w:rPr>
                    <w:t>PP (8)</w:t>
                  </w:r>
                </w:p>
              </w:tc>
              <w:tc>
                <w:tcPr>
                  <w:tcW w:w="1676" w:type="dxa"/>
                </w:tcPr>
                <w:p w14:paraId="49740E54" w14:textId="0E3BD987" w:rsidR="00784EBD" w:rsidRPr="0063479E" w:rsidRDefault="00784EBD" w:rsidP="00784EBD">
                  <w:pPr>
                    <w:jc w:val="center"/>
                    <w:rPr>
                      <w:b/>
                      <w:color w:val="00B0F0"/>
                    </w:rPr>
                  </w:pPr>
                  <w:r w:rsidRPr="0063479E">
                    <w:rPr>
                      <w:b/>
                      <w:color w:val="00B0F0"/>
                    </w:rPr>
                    <w:t>62.5%</w:t>
                  </w:r>
                </w:p>
              </w:tc>
              <w:tc>
                <w:tcPr>
                  <w:tcW w:w="1613" w:type="dxa"/>
                </w:tcPr>
                <w:p w14:paraId="045699B1" w14:textId="6A4A368A" w:rsidR="00784EBD" w:rsidRPr="0063479E" w:rsidRDefault="00784EBD" w:rsidP="00784EBD">
                  <w:pPr>
                    <w:jc w:val="center"/>
                    <w:rPr>
                      <w:b/>
                      <w:color w:val="00B0F0"/>
                    </w:rPr>
                  </w:pPr>
                  <w:r w:rsidRPr="0063479E">
                    <w:rPr>
                      <w:b/>
                      <w:color w:val="00B0F0"/>
                    </w:rPr>
                    <w:t>75%</w:t>
                  </w:r>
                </w:p>
              </w:tc>
            </w:tr>
            <w:tr w:rsidR="0063479E" w:rsidRPr="0063479E" w14:paraId="6821C35B" w14:textId="77777777" w:rsidTr="00527992">
              <w:tc>
                <w:tcPr>
                  <w:tcW w:w="1911" w:type="dxa"/>
                </w:tcPr>
                <w:p w14:paraId="500A991D" w14:textId="77777777" w:rsidR="00784EBD" w:rsidRPr="0063479E" w:rsidRDefault="00784EBD" w:rsidP="00784EBD">
                  <w:pPr>
                    <w:rPr>
                      <w:color w:val="00B0F0"/>
                    </w:rPr>
                  </w:pPr>
                  <w:proofErr w:type="gramStart"/>
                  <w:r w:rsidRPr="0063479E">
                    <w:rPr>
                      <w:color w:val="00B0F0"/>
                    </w:rPr>
                    <w:t>Non PP</w:t>
                  </w:r>
                  <w:proofErr w:type="gramEnd"/>
                  <w:r w:rsidRPr="0063479E">
                    <w:rPr>
                      <w:color w:val="00B0F0"/>
                    </w:rPr>
                    <w:t xml:space="preserve"> (29)</w:t>
                  </w:r>
                </w:p>
              </w:tc>
              <w:tc>
                <w:tcPr>
                  <w:tcW w:w="1676" w:type="dxa"/>
                </w:tcPr>
                <w:p w14:paraId="41A0BEFC" w14:textId="116F0BD4" w:rsidR="00784EBD" w:rsidRPr="0063479E" w:rsidRDefault="00784EBD" w:rsidP="00784EBD">
                  <w:pPr>
                    <w:jc w:val="center"/>
                    <w:rPr>
                      <w:b/>
                      <w:color w:val="00B0F0"/>
                    </w:rPr>
                  </w:pPr>
                  <w:r w:rsidRPr="0063479E">
                    <w:rPr>
                      <w:b/>
                      <w:color w:val="00B0F0"/>
                    </w:rPr>
                    <w:t>65.5%</w:t>
                  </w:r>
                </w:p>
              </w:tc>
              <w:tc>
                <w:tcPr>
                  <w:tcW w:w="1613" w:type="dxa"/>
                </w:tcPr>
                <w:p w14:paraId="4ECB8E08" w14:textId="5922F1E7" w:rsidR="00784EBD" w:rsidRPr="0063479E" w:rsidRDefault="00784EBD" w:rsidP="00784EBD">
                  <w:pPr>
                    <w:jc w:val="center"/>
                    <w:rPr>
                      <w:b/>
                      <w:color w:val="00B0F0"/>
                    </w:rPr>
                  </w:pPr>
                  <w:r w:rsidRPr="0063479E">
                    <w:rPr>
                      <w:b/>
                      <w:color w:val="00B0F0"/>
                    </w:rPr>
                    <w:t>82.7%</w:t>
                  </w:r>
                </w:p>
              </w:tc>
            </w:tr>
            <w:tr w:rsidR="0063479E" w:rsidRPr="0063479E" w14:paraId="7001B21B" w14:textId="77777777" w:rsidTr="00527992">
              <w:tc>
                <w:tcPr>
                  <w:tcW w:w="1911" w:type="dxa"/>
                </w:tcPr>
                <w:p w14:paraId="72506F52" w14:textId="77777777" w:rsidR="00784EBD" w:rsidRPr="0063479E" w:rsidRDefault="00784EBD" w:rsidP="00784EBD">
                  <w:pPr>
                    <w:rPr>
                      <w:color w:val="00B0F0"/>
                    </w:rPr>
                  </w:pPr>
                  <w:r w:rsidRPr="0063479E">
                    <w:rPr>
                      <w:color w:val="00B0F0"/>
                    </w:rPr>
                    <w:t>Gap between the two groups</w:t>
                  </w:r>
                </w:p>
              </w:tc>
              <w:tc>
                <w:tcPr>
                  <w:tcW w:w="1676" w:type="dxa"/>
                </w:tcPr>
                <w:p w14:paraId="12CB80E5" w14:textId="7690B57B" w:rsidR="00784EBD" w:rsidRPr="0063479E" w:rsidRDefault="00784EBD" w:rsidP="00784EBD">
                  <w:pPr>
                    <w:jc w:val="center"/>
                    <w:rPr>
                      <w:b/>
                      <w:color w:val="00B0F0"/>
                    </w:rPr>
                  </w:pPr>
                  <w:r w:rsidRPr="0063479E">
                    <w:rPr>
                      <w:b/>
                      <w:color w:val="00B0F0"/>
                    </w:rPr>
                    <w:t>3%</w:t>
                  </w:r>
                </w:p>
              </w:tc>
              <w:tc>
                <w:tcPr>
                  <w:tcW w:w="1613" w:type="dxa"/>
                </w:tcPr>
                <w:p w14:paraId="241C9E72" w14:textId="2003925C" w:rsidR="00784EBD" w:rsidRPr="0063479E" w:rsidRDefault="00784EBD" w:rsidP="00784EBD">
                  <w:pPr>
                    <w:jc w:val="center"/>
                    <w:rPr>
                      <w:b/>
                      <w:color w:val="00B0F0"/>
                    </w:rPr>
                  </w:pPr>
                  <w:r w:rsidRPr="0063479E">
                    <w:rPr>
                      <w:b/>
                      <w:color w:val="00B0F0"/>
                    </w:rPr>
                    <w:t>7.7%</w:t>
                  </w:r>
                </w:p>
              </w:tc>
            </w:tr>
          </w:tbl>
          <w:p w14:paraId="3C852A7A" w14:textId="77777777" w:rsidR="00784EBD" w:rsidRPr="0063479E" w:rsidRDefault="00784EBD" w:rsidP="00CD0901">
            <w:pPr>
              <w:shd w:val="clear" w:color="auto" w:fill="FFFFFF"/>
              <w:autoSpaceDN/>
              <w:spacing w:after="300"/>
              <w:rPr>
                <w:rFonts w:cs="Arial"/>
                <w:color w:val="00B0F0"/>
                <w:szCs w:val="29"/>
                <w:u w:val="single"/>
              </w:rPr>
            </w:pPr>
          </w:p>
          <w:p w14:paraId="5D56A5A3" w14:textId="297D5126" w:rsidR="0035179D" w:rsidRPr="0063479E" w:rsidRDefault="0035179D" w:rsidP="00CD0901">
            <w:pPr>
              <w:shd w:val="clear" w:color="auto" w:fill="FFFFFF"/>
              <w:autoSpaceDN/>
              <w:spacing w:after="300"/>
              <w:rPr>
                <w:rFonts w:cs="Arial"/>
                <w:color w:val="00B0F0"/>
                <w:szCs w:val="29"/>
                <w:u w:val="single"/>
              </w:rPr>
            </w:pPr>
            <w:r w:rsidRPr="0063479E">
              <w:rPr>
                <w:rFonts w:cs="Arial"/>
                <w:color w:val="00B0F0"/>
                <w:szCs w:val="29"/>
                <w:u w:val="single"/>
              </w:rPr>
              <w:t>Year 1 Phonics</w:t>
            </w:r>
          </w:p>
          <w:p w14:paraId="12F2D5B1" w14:textId="7576BE2D" w:rsidR="0035179D" w:rsidRPr="0063479E" w:rsidRDefault="0035179D" w:rsidP="0035179D">
            <w:pPr>
              <w:shd w:val="clear" w:color="auto" w:fill="FFFFFF"/>
              <w:autoSpaceDN/>
              <w:spacing w:after="300"/>
              <w:rPr>
                <w:rFonts w:cs="Arial"/>
                <w:color w:val="00B0F0"/>
                <w:szCs w:val="29"/>
              </w:rPr>
            </w:pPr>
            <w:r w:rsidRPr="0063479E">
              <w:rPr>
                <w:rFonts w:cs="Arial"/>
                <w:color w:val="00B0F0"/>
                <w:szCs w:val="29"/>
              </w:rPr>
              <w:t xml:space="preserve">Attainment in the phonics screening check has fallen compared to 2019 for both disadvantaged pupils and other pupils. However, the attainment of disadvantaged pupils has fallen further than for other pupils, increasing the disadvantage attainment gap. Attainment of the expected standard in the phonics screening check in year 1 fell from 71% to 62% for disadvantaged pupils and from 84% to 80% for other pupils. Gap between the two groups is </w:t>
            </w:r>
            <w:r w:rsidR="005D2827" w:rsidRPr="0063479E">
              <w:rPr>
                <w:rFonts w:cs="Arial"/>
                <w:color w:val="00B0F0"/>
                <w:szCs w:val="29"/>
              </w:rPr>
              <w:t>18%.</w:t>
            </w:r>
          </w:p>
          <w:p w14:paraId="479EEAEF" w14:textId="4AE04D7F" w:rsidR="0035179D" w:rsidRPr="0063479E" w:rsidRDefault="0035179D" w:rsidP="0035179D">
            <w:pPr>
              <w:shd w:val="clear" w:color="auto" w:fill="FFFFFF"/>
              <w:autoSpaceDN/>
              <w:spacing w:after="300"/>
              <w:rPr>
                <w:rFonts w:cs="Arial"/>
                <w:color w:val="00B0F0"/>
                <w:szCs w:val="29"/>
              </w:rPr>
            </w:pPr>
            <w:r w:rsidRPr="0063479E">
              <w:rPr>
                <w:rFonts w:cs="Arial"/>
                <w:color w:val="00B0F0"/>
                <w:szCs w:val="29"/>
              </w:rPr>
              <w:t>The proportion of year 1 pupils classified as disadvantaged decreased from 24% in 2012 to 19% in 2019, before increasing to 23% in 2022.</w:t>
            </w:r>
            <w:r w:rsidR="00D678BF">
              <w:rPr>
                <w:rFonts w:cs="Arial"/>
                <w:color w:val="00B0F0"/>
                <w:szCs w:val="29"/>
              </w:rPr>
              <w:t xml:space="preserve"> (DFE)</w:t>
            </w:r>
          </w:p>
          <w:p w14:paraId="74746596" w14:textId="2201ED78" w:rsidR="00991916" w:rsidRPr="0063479E" w:rsidRDefault="005D2827" w:rsidP="0035179D">
            <w:pPr>
              <w:shd w:val="clear" w:color="auto" w:fill="FFFFFF"/>
              <w:autoSpaceDN/>
              <w:spacing w:after="300"/>
              <w:rPr>
                <w:rFonts w:cs="Arial"/>
                <w:b/>
                <w:color w:val="00B0F0"/>
                <w:szCs w:val="29"/>
              </w:rPr>
            </w:pPr>
            <w:r w:rsidRPr="0063479E">
              <w:rPr>
                <w:rFonts w:cs="Arial"/>
                <w:b/>
                <w:color w:val="00B0F0"/>
                <w:szCs w:val="29"/>
              </w:rPr>
              <w:t>Year 1- The proportion of Year 1 pupils classified as disadvantaged is</w:t>
            </w:r>
            <w:r w:rsidR="00FB4EAF" w:rsidRPr="0063479E">
              <w:rPr>
                <w:rFonts w:cs="Arial"/>
                <w:b/>
                <w:color w:val="00B0F0"/>
                <w:szCs w:val="29"/>
              </w:rPr>
              <w:t xml:space="preserve"> 27.2%</w:t>
            </w:r>
            <w:r w:rsidR="00012073" w:rsidRPr="0063479E">
              <w:rPr>
                <w:rFonts w:cs="Arial"/>
                <w:b/>
                <w:color w:val="00B0F0"/>
                <w:szCs w:val="29"/>
              </w:rPr>
              <w:t xml:space="preserve"> which is </w:t>
            </w:r>
            <w:r w:rsidR="004F15B4" w:rsidRPr="0063479E">
              <w:rPr>
                <w:rFonts w:cs="Arial"/>
                <w:b/>
                <w:color w:val="00B0F0"/>
                <w:szCs w:val="29"/>
              </w:rPr>
              <w:t xml:space="preserve">4.2% higher than national at 23%. Pupils within </w:t>
            </w:r>
            <w:r w:rsidR="00936D9B" w:rsidRPr="0063479E">
              <w:rPr>
                <w:rFonts w:cs="Arial"/>
                <w:b/>
                <w:color w:val="00B0F0"/>
                <w:szCs w:val="29"/>
              </w:rPr>
              <w:t xml:space="preserve">the </w:t>
            </w:r>
            <w:r w:rsidR="004F15B4" w:rsidRPr="0063479E">
              <w:rPr>
                <w:rFonts w:cs="Arial"/>
                <w:b/>
                <w:color w:val="00B0F0"/>
                <w:szCs w:val="29"/>
              </w:rPr>
              <w:t>phonics screener check have achieved under the national of</w:t>
            </w:r>
            <w:r w:rsidR="00936D9B" w:rsidRPr="0063479E">
              <w:rPr>
                <w:rFonts w:cs="Arial"/>
                <w:b/>
                <w:color w:val="00B0F0"/>
                <w:szCs w:val="29"/>
              </w:rPr>
              <w:t xml:space="preserve"> 62% by a difference of 3.7%, however our proportion of pupils is higher</w:t>
            </w:r>
            <w:r w:rsidR="00B8758B" w:rsidRPr="0063479E">
              <w:rPr>
                <w:rFonts w:cs="Arial"/>
                <w:b/>
                <w:color w:val="00B0F0"/>
                <w:szCs w:val="29"/>
              </w:rPr>
              <w:t xml:space="preserve"> than average</w:t>
            </w:r>
            <w:r w:rsidR="00936D9B" w:rsidRPr="0063479E">
              <w:rPr>
                <w:rFonts w:cs="Arial"/>
                <w:b/>
                <w:color w:val="00B0F0"/>
                <w:szCs w:val="29"/>
              </w:rPr>
              <w:t xml:space="preserve"> by 4.2%, had ou</w:t>
            </w:r>
            <w:r w:rsidR="00471C55" w:rsidRPr="0063479E">
              <w:rPr>
                <w:rFonts w:cs="Arial"/>
                <w:b/>
                <w:color w:val="00B0F0"/>
                <w:szCs w:val="29"/>
              </w:rPr>
              <w:t>r</w:t>
            </w:r>
            <w:r w:rsidR="00936D9B" w:rsidRPr="0063479E">
              <w:rPr>
                <w:rFonts w:cs="Arial"/>
                <w:b/>
                <w:color w:val="00B0F0"/>
                <w:szCs w:val="29"/>
              </w:rPr>
              <w:t xml:space="preserve"> proportion been the same we would have been in line with nation</w:t>
            </w:r>
            <w:r w:rsidR="00B11F5D" w:rsidRPr="0063479E">
              <w:rPr>
                <w:rFonts w:cs="Arial"/>
                <w:b/>
                <w:color w:val="00B0F0"/>
                <w:szCs w:val="29"/>
              </w:rPr>
              <w:t>al</w:t>
            </w:r>
            <w:r w:rsidR="00936D9B" w:rsidRPr="0063479E">
              <w:rPr>
                <w:rFonts w:cs="Arial"/>
                <w:b/>
                <w:color w:val="00B0F0"/>
                <w:szCs w:val="29"/>
              </w:rPr>
              <w:t xml:space="preserve"> by +0.5% </w:t>
            </w:r>
            <w:r w:rsidR="004F15B4" w:rsidRPr="0063479E">
              <w:rPr>
                <w:rFonts w:cs="Arial"/>
                <w:b/>
                <w:color w:val="00B0F0"/>
                <w:szCs w:val="29"/>
              </w:rPr>
              <w:t xml:space="preserve"> </w:t>
            </w:r>
          </w:p>
          <w:tbl>
            <w:tblPr>
              <w:tblStyle w:val="TableGrid"/>
              <w:tblW w:w="0" w:type="auto"/>
              <w:tblLook w:val="04A0" w:firstRow="1" w:lastRow="0" w:firstColumn="1" w:lastColumn="0" w:noHBand="0" w:noVBand="1"/>
            </w:tblPr>
            <w:tblGrid>
              <w:gridCol w:w="1911"/>
              <w:gridCol w:w="1676"/>
            </w:tblGrid>
            <w:tr w:rsidR="0063479E" w:rsidRPr="0063479E" w14:paraId="74D0FB8D" w14:textId="77777777" w:rsidTr="002A175D">
              <w:tc>
                <w:tcPr>
                  <w:tcW w:w="1911" w:type="dxa"/>
                </w:tcPr>
                <w:p w14:paraId="77BCFD33" w14:textId="5BE3798A" w:rsidR="005D2827" w:rsidRPr="0063479E" w:rsidRDefault="005D2827" w:rsidP="005D2827">
                  <w:pPr>
                    <w:jc w:val="center"/>
                    <w:rPr>
                      <w:b/>
                      <w:color w:val="00B0F0"/>
                      <w:u w:val="single"/>
                    </w:rPr>
                  </w:pPr>
                  <w:r w:rsidRPr="0063479E">
                    <w:rPr>
                      <w:b/>
                      <w:color w:val="00B0F0"/>
                      <w:u w:val="single"/>
                    </w:rPr>
                    <w:t>Y1</w:t>
                  </w:r>
                </w:p>
                <w:p w14:paraId="284A82A4" w14:textId="77777777" w:rsidR="005D2827" w:rsidRPr="0063479E" w:rsidRDefault="005D2827" w:rsidP="005D2827">
                  <w:pPr>
                    <w:rPr>
                      <w:color w:val="00B0F0"/>
                    </w:rPr>
                  </w:pPr>
                </w:p>
              </w:tc>
              <w:tc>
                <w:tcPr>
                  <w:tcW w:w="1676" w:type="dxa"/>
                </w:tcPr>
                <w:p w14:paraId="4D82A3D2" w14:textId="0FC407AD" w:rsidR="005D2827" w:rsidRPr="0063479E" w:rsidRDefault="005D2827" w:rsidP="005D2827">
                  <w:pPr>
                    <w:rPr>
                      <w:color w:val="00B0F0"/>
                    </w:rPr>
                  </w:pPr>
                  <w:r w:rsidRPr="0063479E">
                    <w:rPr>
                      <w:color w:val="00B0F0"/>
                    </w:rPr>
                    <w:t xml:space="preserve">Phonics </w:t>
                  </w:r>
                </w:p>
              </w:tc>
            </w:tr>
            <w:tr w:rsidR="0063479E" w:rsidRPr="0063479E" w14:paraId="38BEA16E" w14:textId="77777777" w:rsidTr="002A175D">
              <w:tc>
                <w:tcPr>
                  <w:tcW w:w="1911" w:type="dxa"/>
                </w:tcPr>
                <w:p w14:paraId="104F4A49" w14:textId="77777777" w:rsidR="005D2827" w:rsidRPr="0063479E" w:rsidRDefault="005D2827" w:rsidP="005D2827">
                  <w:pPr>
                    <w:rPr>
                      <w:b/>
                      <w:color w:val="00B0F0"/>
                    </w:rPr>
                  </w:pPr>
                  <w:r w:rsidRPr="0063479E">
                    <w:rPr>
                      <w:b/>
                      <w:color w:val="00B0F0"/>
                    </w:rPr>
                    <w:t xml:space="preserve">National </w:t>
                  </w:r>
                </w:p>
              </w:tc>
              <w:tc>
                <w:tcPr>
                  <w:tcW w:w="1676" w:type="dxa"/>
                </w:tcPr>
                <w:p w14:paraId="4CE181F3" w14:textId="6042C1F4" w:rsidR="005D2827" w:rsidRPr="0063479E" w:rsidRDefault="005D2827" w:rsidP="005D2827">
                  <w:pPr>
                    <w:jc w:val="center"/>
                    <w:rPr>
                      <w:b/>
                      <w:color w:val="00B0F0"/>
                    </w:rPr>
                  </w:pPr>
                  <w:r w:rsidRPr="0063479E">
                    <w:rPr>
                      <w:b/>
                      <w:color w:val="00B0F0"/>
                    </w:rPr>
                    <w:t>62%</w:t>
                  </w:r>
                </w:p>
              </w:tc>
            </w:tr>
            <w:tr w:rsidR="0063479E" w:rsidRPr="0063479E" w14:paraId="51504C21" w14:textId="77777777" w:rsidTr="002A175D">
              <w:tc>
                <w:tcPr>
                  <w:tcW w:w="1911" w:type="dxa"/>
                </w:tcPr>
                <w:p w14:paraId="0443C23F" w14:textId="77777777" w:rsidR="005D2827" w:rsidRPr="0063479E" w:rsidRDefault="005D2827" w:rsidP="005D2827">
                  <w:pPr>
                    <w:rPr>
                      <w:b/>
                      <w:color w:val="00B0F0"/>
                    </w:rPr>
                  </w:pPr>
                  <w:r w:rsidRPr="0063479E">
                    <w:rPr>
                      <w:b/>
                      <w:color w:val="00B0F0"/>
                    </w:rPr>
                    <w:t>LA</w:t>
                  </w:r>
                </w:p>
              </w:tc>
              <w:tc>
                <w:tcPr>
                  <w:tcW w:w="1676" w:type="dxa"/>
                </w:tcPr>
                <w:p w14:paraId="367F90BA" w14:textId="5DC5AEED" w:rsidR="005D2827" w:rsidRPr="0063479E" w:rsidRDefault="00E2280F" w:rsidP="005D2827">
                  <w:pPr>
                    <w:jc w:val="center"/>
                    <w:rPr>
                      <w:b/>
                      <w:color w:val="00B0F0"/>
                    </w:rPr>
                  </w:pPr>
                  <w:r w:rsidRPr="0063479E">
                    <w:rPr>
                      <w:b/>
                      <w:color w:val="00B0F0"/>
                    </w:rPr>
                    <w:t>61.3</w:t>
                  </w:r>
                  <w:r w:rsidR="004B2F1E" w:rsidRPr="0063479E">
                    <w:rPr>
                      <w:b/>
                      <w:color w:val="00B0F0"/>
                    </w:rPr>
                    <w:t>%</w:t>
                  </w:r>
                </w:p>
              </w:tc>
            </w:tr>
            <w:tr w:rsidR="0063479E" w:rsidRPr="0063479E" w14:paraId="22AC8394" w14:textId="77777777" w:rsidTr="002A175D">
              <w:tc>
                <w:tcPr>
                  <w:tcW w:w="1911" w:type="dxa"/>
                </w:tcPr>
                <w:p w14:paraId="10857338" w14:textId="3C8259D4" w:rsidR="005D2827" w:rsidRPr="0063479E" w:rsidRDefault="005D2827" w:rsidP="005D2827">
                  <w:pPr>
                    <w:rPr>
                      <w:color w:val="00B0F0"/>
                    </w:rPr>
                  </w:pPr>
                  <w:r w:rsidRPr="0063479E">
                    <w:rPr>
                      <w:color w:val="00B0F0"/>
                    </w:rPr>
                    <w:t>PP (</w:t>
                  </w:r>
                  <w:r w:rsidR="00C31EFF" w:rsidRPr="0063479E">
                    <w:rPr>
                      <w:color w:val="00B0F0"/>
                    </w:rPr>
                    <w:t>12</w:t>
                  </w:r>
                  <w:r w:rsidRPr="0063479E">
                    <w:rPr>
                      <w:color w:val="00B0F0"/>
                    </w:rPr>
                    <w:t>)</w:t>
                  </w:r>
                </w:p>
              </w:tc>
              <w:tc>
                <w:tcPr>
                  <w:tcW w:w="1676" w:type="dxa"/>
                </w:tcPr>
                <w:p w14:paraId="6AA1EE07" w14:textId="36931C1B" w:rsidR="005D2827" w:rsidRPr="0063479E" w:rsidRDefault="00C31EFF" w:rsidP="005D2827">
                  <w:pPr>
                    <w:jc w:val="center"/>
                    <w:rPr>
                      <w:b/>
                      <w:color w:val="00B0F0"/>
                    </w:rPr>
                  </w:pPr>
                  <w:r w:rsidRPr="0063479E">
                    <w:rPr>
                      <w:b/>
                      <w:color w:val="00B0F0"/>
                    </w:rPr>
                    <w:t>58.3</w:t>
                  </w:r>
                  <w:r w:rsidR="005D2827" w:rsidRPr="0063479E">
                    <w:rPr>
                      <w:b/>
                      <w:color w:val="00B0F0"/>
                    </w:rPr>
                    <w:t>%</w:t>
                  </w:r>
                </w:p>
              </w:tc>
            </w:tr>
            <w:tr w:rsidR="0063479E" w:rsidRPr="0063479E" w14:paraId="27138A99" w14:textId="77777777" w:rsidTr="002A175D">
              <w:tc>
                <w:tcPr>
                  <w:tcW w:w="1911" w:type="dxa"/>
                </w:tcPr>
                <w:p w14:paraId="4F4089D9" w14:textId="6C10DF0A" w:rsidR="005D2827" w:rsidRPr="0063479E" w:rsidRDefault="005D2827" w:rsidP="005D2827">
                  <w:pPr>
                    <w:rPr>
                      <w:color w:val="00B0F0"/>
                    </w:rPr>
                  </w:pPr>
                  <w:proofErr w:type="gramStart"/>
                  <w:r w:rsidRPr="0063479E">
                    <w:rPr>
                      <w:color w:val="00B0F0"/>
                    </w:rPr>
                    <w:t>Non PP</w:t>
                  </w:r>
                  <w:proofErr w:type="gramEnd"/>
                  <w:r w:rsidRPr="0063479E">
                    <w:rPr>
                      <w:color w:val="00B0F0"/>
                    </w:rPr>
                    <w:t xml:space="preserve"> (</w:t>
                  </w:r>
                  <w:r w:rsidR="00C31EFF" w:rsidRPr="0063479E">
                    <w:rPr>
                      <w:color w:val="00B0F0"/>
                    </w:rPr>
                    <w:t>32</w:t>
                  </w:r>
                  <w:r w:rsidRPr="0063479E">
                    <w:rPr>
                      <w:color w:val="00B0F0"/>
                    </w:rPr>
                    <w:t>)</w:t>
                  </w:r>
                </w:p>
              </w:tc>
              <w:tc>
                <w:tcPr>
                  <w:tcW w:w="1676" w:type="dxa"/>
                </w:tcPr>
                <w:p w14:paraId="79F535CD" w14:textId="6BF1C357" w:rsidR="005D2827" w:rsidRPr="0063479E" w:rsidRDefault="00FB4EAF" w:rsidP="005D2827">
                  <w:pPr>
                    <w:jc w:val="center"/>
                    <w:rPr>
                      <w:b/>
                      <w:color w:val="00B0F0"/>
                    </w:rPr>
                  </w:pPr>
                  <w:r w:rsidRPr="0063479E">
                    <w:rPr>
                      <w:b/>
                      <w:color w:val="00B0F0"/>
                    </w:rPr>
                    <w:t>84.3</w:t>
                  </w:r>
                  <w:r w:rsidR="005D2827" w:rsidRPr="0063479E">
                    <w:rPr>
                      <w:b/>
                      <w:color w:val="00B0F0"/>
                    </w:rPr>
                    <w:t>%</w:t>
                  </w:r>
                </w:p>
              </w:tc>
            </w:tr>
            <w:tr w:rsidR="0063479E" w:rsidRPr="0063479E" w14:paraId="1E47DB89" w14:textId="77777777" w:rsidTr="002A175D">
              <w:tc>
                <w:tcPr>
                  <w:tcW w:w="1911" w:type="dxa"/>
                </w:tcPr>
                <w:p w14:paraId="33B8E96D" w14:textId="77777777" w:rsidR="005D2827" w:rsidRPr="0063479E" w:rsidRDefault="005D2827" w:rsidP="005D2827">
                  <w:pPr>
                    <w:rPr>
                      <w:color w:val="00B0F0"/>
                    </w:rPr>
                  </w:pPr>
                  <w:r w:rsidRPr="0063479E">
                    <w:rPr>
                      <w:color w:val="00B0F0"/>
                    </w:rPr>
                    <w:t>Gap between the two groups</w:t>
                  </w:r>
                </w:p>
              </w:tc>
              <w:tc>
                <w:tcPr>
                  <w:tcW w:w="1676" w:type="dxa"/>
                </w:tcPr>
                <w:p w14:paraId="57DFBCE8" w14:textId="0ADA414C" w:rsidR="005D2827" w:rsidRPr="0063479E" w:rsidRDefault="00FB4EAF" w:rsidP="005D2827">
                  <w:pPr>
                    <w:jc w:val="center"/>
                    <w:rPr>
                      <w:b/>
                      <w:color w:val="00B0F0"/>
                    </w:rPr>
                  </w:pPr>
                  <w:r w:rsidRPr="0063479E">
                    <w:rPr>
                      <w:b/>
                      <w:color w:val="00B0F0"/>
                    </w:rPr>
                    <w:t>26</w:t>
                  </w:r>
                  <w:r w:rsidR="005D2827" w:rsidRPr="0063479E">
                    <w:rPr>
                      <w:b/>
                      <w:color w:val="00B0F0"/>
                    </w:rPr>
                    <w:t>%</w:t>
                  </w:r>
                </w:p>
              </w:tc>
            </w:tr>
          </w:tbl>
          <w:p w14:paraId="4BBB86FC" w14:textId="2DAB65F0" w:rsidR="005D2827" w:rsidRPr="0063479E" w:rsidRDefault="005D2827" w:rsidP="0035179D">
            <w:pPr>
              <w:shd w:val="clear" w:color="auto" w:fill="FFFFFF"/>
              <w:autoSpaceDN/>
              <w:spacing w:after="300"/>
              <w:rPr>
                <w:rFonts w:cs="Arial"/>
                <w:color w:val="00B0F0"/>
                <w:szCs w:val="29"/>
              </w:rPr>
            </w:pPr>
          </w:p>
          <w:p w14:paraId="37DDB174" w14:textId="69FE9278" w:rsidR="00E96F52" w:rsidRPr="0063479E" w:rsidRDefault="004E0686" w:rsidP="00CD0901">
            <w:pPr>
              <w:shd w:val="clear" w:color="auto" w:fill="FFFFFF"/>
              <w:autoSpaceDN/>
              <w:spacing w:after="300"/>
              <w:rPr>
                <w:rFonts w:cs="Arial"/>
                <w:color w:val="00B0F0"/>
                <w:szCs w:val="29"/>
                <w:u w:val="single"/>
              </w:rPr>
            </w:pPr>
            <w:r w:rsidRPr="0063479E">
              <w:rPr>
                <w:rFonts w:cs="Arial"/>
                <w:color w:val="00B0F0"/>
                <w:szCs w:val="29"/>
                <w:u w:val="single"/>
              </w:rPr>
              <w:t>Key Stage 1</w:t>
            </w:r>
          </w:p>
          <w:p w14:paraId="2AA8B0AB" w14:textId="61DD3FA9" w:rsidR="00CD0901" w:rsidRPr="0063479E" w:rsidRDefault="00CD0901" w:rsidP="00CD0901">
            <w:pPr>
              <w:shd w:val="clear" w:color="auto" w:fill="FFFFFF"/>
              <w:autoSpaceDN/>
              <w:spacing w:after="300"/>
              <w:rPr>
                <w:rFonts w:cs="Arial"/>
                <w:color w:val="00B0F0"/>
                <w:szCs w:val="29"/>
              </w:rPr>
            </w:pPr>
            <w:r w:rsidRPr="0063479E">
              <w:rPr>
                <w:rFonts w:cs="Arial"/>
                <w:color w:val="00B0F0"/>
                <w:szCs w:val="29"/>
              </w:rPr>
              <w:t xml:space="preserve">Attainment has fallen in 2022 compared to 2019 for both disadvantaged pupils and all other pupils at the expected and higher standards in all subjects. However, the attainment of disadvantaged pupils has fallen further </w:t>
            </w:r>
            <w:r w:rsidR="0024535A" w:rsidRPr="0063479E">
              <w:rPr>
                <w:rFonts w:cs="Arial"/>
                <w:color w:val="00B0F0"/>
                <w:szCs w:val="29"/>
              </w:rPr>
              <w:t>than</w:t>
            </w:r>
            <w:r w:rsidRPr="0063479E">
              <w:rPr>
                <w:rFonts w:cs="Arial"/>
                <w:color w:val="00B0F0"/>
                <w:szCs w:val="29"/>
              </w:rPr>
              <w:t xml:space="preserve"> other pupils in all subjects, increasing the disadvantage attainment gap.</w:t>
            </w:r>
          </w:p>
          <w:p w14:paraId="248E5030" w14:textId="4EC11F02" w:rsidR="00CD0901" w:rsidRPr="0063479E" w:rsidRDefault="00CD0901" w:rsidP="00CD0901">
            <w:pPr>
              <w:shd w:val="clear" w:color="auto" w:fill="FFFFFF"/>
              <w:autoSpaceDN/>
              <w:spacing w:after="300"/>
              <w:rPr>
                <w:rFonts w:cs="Arial"/>
                <w:color w:val="00B0F0"/>
                <w:szCs w:val="29"/>
              </w:rPr>
            </w:pPr>
            <w:r w:rsidRPr="0063479E">
              <w:rPr>
                <w:rFonts w:cs="Arial"/>
                <w:color w:val="00B0F0"/>
                <w:szCs w:val="29"/>
              </w:rPr>
              <w:t>In </w:t>
            </w:r>
            <w:r w:rsidRPr="0063479E">
              <w:rPr>
                <w:rFonts w:cs="Arial"/>
                <w:b/>
                <w:bCs/>
                <w:color w:val="00B0F0"/>
                <w:szCs w:val="29"/>
              </w:rPr>
              <w:t>reading</w:t>
            </w:r>
            <w:r w:rsidRPr="0063479E">
              <w:rPr>
                <w:rFonts w:cs="Arial"/>
                <w:color w:val="00B0F0"/>
                <w:szCs w:val="29"/>
              </w:rPr>
              <w:t>, attainment fell from 62% to 51% for disadvantaged pupils and from 78% to 72% for other pupils.</w:t>
            </w:r>
            <w:r w:rsidR="004E0686" w:rsidRPr="0063479E">
              <w:rPr>
                <w:rFonts w:cs="Arial"/>
                <w:color w:val="00B0F0"/>
                <w:szCs w:val="29"/>
              </w:rPr>
              <w:t xml:space="preserve"> Gap between the two groups is 21%</w:t>
            </w:r>
            <w:r w:rsidRPr="0063479E">
              <w:rPr>
                <w:rFonts w:cs="Arial"/>
                <w:color w:val="00B0F0"/>
                <w:szCs w:val="29"/>
              </w:rPr>
              <w:t xml:space="preserve">  </w:t>
            </w:r>
          </w:p>
          <w:p w14:paraId="7C34E190" w14:textId="04623976" w:rsidR="004E0686" w:rsidRPr="0063479E" w:rsidRDefault="00CD0901" w:rsidP="004E0686">
            <w:pPr>
              <w:shd w:val="clear" w:color="auto" w:fill="FFFFFF"/>
              <w:autoSpaceDN/>
              <w:spacing w:after="300"/>
              <w:rPr>
                <w:rFonts w:cs="Arial"/>
                <w:color w:val="00B0F0"/>
                <w:szCs w:val="29"/>
              </w:rPr>
            </w:pPr>
            <w:r w:rsidRPr="0063479E">
              <w:rPr>
                <w:rFonts w:cs="Arial"/>
                <w:color w:val="00B0F0"/>
                <w:szCs w:val="29"/>
              </w:rPr>
              <w:t>In </w:t>
            </w:r>
            <w:r w:rsidRPr="0063479E">
              <w:rPr>
                <w:rFonts w:cs="Arial"/>
                <w:b/>
                <w:bCs/>
                <w:color w:val="00B0F0"/>
                <w:szCs w:val="29"/>
              </w:rPr>
              <w:t>writing</w:t>
            </w:r>
            <w:r w:rsidRPr="0063479E">
              <w:rPr>
                <w:rFonts w:cs="Arial"/>
                <w:color w:val="00B0F0"/>
                <w:szCs w:val="29"/>
              </w:rPr>
              <w:t>, attainment fell from 55% to 41% for disadvantaged pupils and from 73% to 63% for other pupils.</w:t>
            </w:r>
            <w:r w:rsidR="004E0686" w:rsidRPr="0063479E">
              <w:rPr>
                <w:rFonts w:cs="Arial"/>
                <w:color w:val="00B0F0"/>
                <w:szCs w:val="29"/>
              </w:rPr>
              <w:t xml:space="preserve"> Gap between the two groups is 22%  </w:t>
            </w:r>
          </w:p>
          <w:p w14:paraId="215BEAC6" w14:textId="77777777" w:rsidR="004E0686" w:rsidRPr="0063479E" w:rsidRDefault="00CD0901" w:rsidP="004E0686">
            <w:pPr>
              <w:shd w:val="clear" w:color="auto" w:fill="FFFFFF"/>
              <w:autoSpaceDN/>
              <w:spacing w:after="300"/>
              <w:rPr>
                <w:rFonts w:cs="Arial"/>
                <w:color w:val="00B0F0"/>
                <w:szCs w:val="29"/>
              </w:rPr>
            </w:pPr>
            <w:r w:rsidRPr="0063479E">
              <w:rPr>
                <w:rFonts w:cs="Arial"/>
                <w:color w:val="00B0F0"/>
                <w:szCs w:val="29"/>
              </w:rPr>
              <w:t>In </w:t>
            </w:r>
            <w:proofErr w:type="spellStart"/>
            <w:r w:rsidRPr="0063479E">
              <w:rPr>
                <w:rFonts w:cs="Arial"/>
                <w:b/>
                <w:bCs/>
                <w:color w:val="00B0F0"/>
                <w:szCs w:val="29"/>
              </w:rPr>
              <w:t>maths</w:t>
            </w:r>
            <w:proofErr w:type="spellEnd"/>
            <w:r w:rsidRPr="0063479E">
              <w:rPr>
                <w:rFonts w:cs="Arial"/>
                <w:color w:val="00B0F0"/>
                <w:szCs w:val="29"/>
              </w:rPr>
              <w:t>, attainment fell from 62% to 52% for disadvantaged pupils and from 79% to 73% for other pupils.</w:t>
            </w:r>
            <w:r w:rsidR="004E0686" w:rsidRPr="0063479E">
              <w:rPr>
                <w:rFonts w:cs="Arial"/>
                <w:color w:val="00B0F0"/>
                <w:szCs w:val="29"/>
              </w:rPr>
              <w:t xml:space="preserve"> Gap between the two groups is 21%  </w:t>
            </w:r>
          </w:p>
          <w:p w14:paraId="3EF3B7A8" w14:textId="3EBF9666" w:rsidR="00CD0901" w:rsidRPr="0063479E" w:rsidRDefault="00CD0901" w:rsidP="00CD0901">
            <w:pPr>
              <w:shd w:val="clear" w:color="auto" w:fill="FFFFFF"/>
              <w:autoSpaceDN/>
              <w:spacing w:after="300"/>
              <w:rPr>
                <w:rFonts w:cs="Arial"/>
                <w:color w:val="00B0F0"/>
                <w:szCs w:val="29"/>
              </w:rPr>
            </w:pPr>
            <w:r w:rsidRPr="0063479E">
              <w:rPr>
                <w:rFonts w:cs="Arial"/>
                <w:color w:val="00B0F0"/>
                <w:szCs w:val="29"/>
              </w:rPr>
              <w:t>The proportion of year 2 pupils classified as disadvantaged decreased from 25% in 2016 to 21% in 2019, before increasing again to 25% in 2022.</w:t>
            </w:r>
            <w:r w:rsidR="00D678BF">
              <w:rPr>
                <w:rFonts w:cs="Arial"/>
                <w:color w:val="00B0F0"/>
                <w:szCs w:val="29"/>
              </w:rPr>
              <w:t xml:space="preserve">  (DFE)</w:t>
            </w:r>
          </w:p>
          <w:p w14:paraId="01C6B6A3" w14:textId="77777777" w:rsidR="0043245E" w:rsidRPr="0063479E" w:rsidRDefault="004E0686" w:rsidP="00CD0901">
            <w:pPr>
              <w:rPr>
                <w:b/>
                <w:color w:val="00B0F0"/>
              </w:rPr>
            </w:pPr>
            <w:r w:rsidRPr="0063479E">
              <w:rPr>
                <w:b/>
                <w:color w:val="00B0F0"/>
              </w:rPr>
              <w:t xml:space="preserve">KS1 – </w:t>
            </w:r>
            <w:r w:rsidR="00CB101E" w:rsidRPr="0063479E">
              <w:rPr>
                <w:b/>
                <w:color w:val="00B0F0"/>
              </w:rPr>
              <w:t>The proportion of year 2 pupils classifi</w:t>
            </w:r>
            <w:r w:rsidR="0043245E" w:rsidRPr="0063479E">
              <w:rPr>
                <w:b/>
                <w:color w:val="00B0F0"/>
              </w:rPr>
              <w:t>ed as disadvantaged is 33%, which is 8% above the national at 25%.</w:t>
            </w:r>
          </w:p>
          <w:p w14:paraId="4DAC4054" w14:textId="3673E77A" w:rsidR="00CB101E" w:rsidRPr="0063479E" w:rsidRDefault="004E0686" w:rsidP="00CD0901">
            <w:pPr>
              <w:rPr>
                <w:b/>
                <w:color w:val="00B0F0"/>
              </w:rPr>
            </w:pPr>
            <w:r w:rsidRPr="0063479E">
              <w:rPr>
                <w:b/>
                <w:color w:val="00B0F0"/>
              </w:rPr>
              <w:t xml:space="preserve">At the end of KS1 PP children perform above LA and </w:t>
            </w:r>
            <w:r w:rsidR="00F0067A" w:rsidRPr="0063479E">
              <w:rPr>
                <w:b/>
                <w:color w:val="00B0F0"/>
              </w:rPr>
              <w:t>n</w:t>
            </w:r>
            <w:r w:rsidRPr="0063479E">
              <w:rPr>
                <w:b/>
                <w:color w:val="00B0F0"/>
              </w:rPr>
              <w:t>ational with</w:t>
            </w:r>
            <w:r w:rsidR="00CB101E" w:rsidRPr="0063479E">
              <w:rPr>
                <w:b/>
                <w:color w:val="00B0F0"/>
              </w:rPr>
              <w:t>in</w:t>
            </w:r>
            <w:r w:rsidRPr="0063479E">
              <w:rPr>
                <w:b/>
                <w:color w:val="00B0F0"/>
              </w:rPr>
              <w:t xml:space="preserve"> </w:t>
            </w:r>
            <w:r w:rsidR="00A51C5B" w:rsidRPr="0063479E">
              <w:rPr>
                <w:b/>
                <w:color w:val="00B0F0"/>
              </w:rPr>
              <w:t>r</w:t>
            </w:r>
            <w:r w:rsidRPr="0063479E">
              <w:rPr>
                <w:b/>
                <w:color w:val="00B0F0"/>
              </w:rPr>
              <w:t>eading and writing</w:t>
            </w:r>
            <w:r w:rsidR="00CB101E" w:rsidRPr="0063479E">
              <w:rPr>
                <w:b/>
                <w:color w:val="00B0F0"/>
              </w:rPr>
              <w:t xml:space="preserve"> with a narrowed gap between PP and non</w:t>
            </w:r>
            <w:r w:rsidR="0069390E" w:rsidRPr="0063479E">
              <w:rPr>
                <w:b/>
                <w:color w:val="00B0F0"/>
              </w:rPr>
              <w:t>-</w:t>
            </w:r>
            <w:r w:rsidR="00CB101E" w:rsidRPr="0063479E">
              <w:rPr>
                <w:b/>
                <w:color w:val="00B0F0"/>
              </w:rPr>
              <w:t>PP of 10%, which is lower than the national gap of 21% for reading and 22% for writing.</w:t>
            </w:r>
          </w:p>
          <w:p w14:paraId="5E649A07" w14:textId="4823B7A8" w:rsidR="0024535A" w:rsidRPr="0063479E" w:rsidRDefault="00CB101E" w:rsidP="00CD0901">
            <w:pPr>
              <w:rPr>
                <w:b/>
                <w:color w:val="00B0F0"/>
              </w:rPr>
            </w:pPr>
            <w:r w:rsidRPr="0063479E">
              <w:rPr>
                <w:b/>
                <w:color w:val="00B0F0"/>
              </w:rPr>
              <w:t xml:space="preserve">At the end of KS1 PP children underperform in </w:t>
            </w:r>
            <w:proofErr w:type="spellStart"/>
            <w:r w:rsidRPr="0063479E">
              <w:rPr>
                <w:b/>
                <w:color w:val="00B0F0"/>
              </w:rPr>
              <w:t>maths</w:t>
            </w:r>
            <w:proofErr w:type="spellEnd"/>
            <w:r w:rsidRPr="0063479E">
              <w:rPr>
                <w:b/>
                <w:color w:val="00B0F0"/>
              </w:rPr>
              <w:t xml:space="preserve"> by 5.3%, however the gap between PP and non pp is 20%, which is lower than the national at 21%.  </w:t>
            </w:r>
            <w:r w:rsidR="004E0686" w:rsidRPr="0063479E">
              <w:rPr>
                <w:b/>
                <w:color w:val="00B0F0"/>
              </w:rPr>
              <w:t xml:space="preserve"> </w:t>
            </w:r>
          </w:p>
          <w:tbl>
            <w:tblPr>
              <w:tblStyle w:val="TableGrid"/>
              <w:tblW w:w="0" w:type="auto"/>
              <w:tblLook w:val="04A0" w:firstRow="1" w:lastRow="0" w:firstColumn="1" w:lastColumn="0" w:noHBand="0" w:noVBand="1"/>
            </w:tblPr>
            <w:tblGrid>
              <w:gridCol w:w="2418"/>
              <w:gridCol w:w="2675"/>
              <w:gridCol w:w="2669"/>
              <w:gridCol w:w="2658"/>
            </w:tblGrid>
            <w:tr w:rsidR="0063479E" w:rsidRPr="0063479E" w14:paraId="6B907FD4" w14:textId="77777777" w:rsidTr="00E96F52">
              <w:trPr>
                <w:trHeight w:val="350"/>
              </w:trPr>
              <w:tc>
                <w:tcPr>
                  <w:tcW w:w="2418" w:type="dxa"/>
                </w:tcPr>
                <w:p w14:paraId="7C9A9375" w14:textId="77777777" w:rsidR="00E96F52" w:rsidRPr="0063479E" w:rsidRDefault="00E96F52" w:rsidP="0024535A">
                  <w:pPr>
                    <w:rPr>
                      <w:b/>
                      <w:color w:val="00B0F0"/>
                      <w:u w:val="single"/>
                    </w:rPr>
                  </w:pPr>
                  <w:r w:rsidRPr="0063479E">
                    <w:rPr>
                      <w:b/>
                      <w:color w:val="00B0F0"/>
                      <w:u w:val="single"/>
                    </w:rPr>
                    <w:t>Y2</w:t>
                  </w:r>
                </w:p>
                <w:p w14:paraId="5117F566" w14:textId="77777777" w:rsidR="00E96F52" w:rsidRPr="0063479E" w:rsidRDefault="00E96F52" w:rsidP="0024535A">
                  <w:pPr>
                    <w:rPr>
                      <w:color w:val="00B0F0"/>
                    </w:rPr>
                  </w:pPr>
                </w:p>
              </w:tc>
              <w:tc>
                <w:tcPr>
                  <w:tcW w:w="2675" w:type="dxa"/>
                </w:tcPr>
                <w:p w14:paraId="1F2E3AAD" w14:textId="77777777" w:rsidR="00E96F52" w:rsidRPr="0063479E" w:rsidRDefault="00E96F52" w:rsidP="0024535A">
                  <w:pPr>
                    <w:jc w:val="center"/>
                    <w:rPr>
                      <w:color w:val="00B0F0"/>
                    </w:rPr>
                  </w:pPr>
                  <w:r w:rsidRPr="0063479E">
                    <w:rPr>
                      <w:color w:val="00B0F0"/>
                    </w:rPr>
                    <w:t>Reading</w:t>
                  </w:r>
                </w:p>
              </w:tc>
              <w:tc>
                <w:tcPr>
                  <w:tcW w:w="2669" w:type="dxa"/>
                </w:tcPr>
                <w:p w14:paraId="4B8DB28C" w14:textId="77777777" w:rsidR="00E96F52" w:rsidRPr="0063479E" w:rsidRDefault="00E96F52" w:rsidP="0024535A">
                  <w:pPr>
                    <w:jc w:val="center"/>
                    <w:rPr>
                      <w:color w:val="00B0F0"/>
                    </w:rPr>
                  </w:pPr>
                  <w:r w:rsidRPr="0063479E">
                    <w:rPr>
                      <w:color w:val="00B0F0"/>
                    </w:rPr>
                    <w:t>Writing</w:t>
                  </w:r>
                </w:p>
              </w:tc>
              <w:tc>
                <w:tcPr>
                  <w:tcW w:w="2658" w:type="dxa"/>
                </w:tcPr>
                <w:p w14:paraId="16078B70" w14:textId="77777777" w:rsidR="00E96F52" w:rsidRPr="0063479E" w:rsidRDefault="00E96F52" w:rsidP="0024535A">
                  <w:pPr>
                    <w:jc w:val="center"/>
                    <w:rPr>
                      <w:color w:val="00B0F0"/>
                    </w:rPr>
                  </w:pPr>
                  <w:proofErr w:type="spellStart"/>
                  <w:r w:rsidRPr="0063479E">
                    <w:rPr>
                      <w:color w:val="00B0F0"/>
                    </w:rPr>
                    <w:t>Maths</w:t>
                  </w:r>
                  <w:proofErr w:type="spellEnd"/>
                  <w:r w:rsidRPr="0063479E">
                    <w:rPr>
                      <w:color w:val="00B0F0"/>
                    </w:rPr>
                    <w:t xml:space="preserve"> </w:t>
                  </w:r>
                </w:p>
              </w:tc>
            </w:tr>
            <w:tr w:rsidR="0063479E" w:rsidRPr="0063479E" w14:paraId="47AEB777" w14:textId="77777777" w:rsidTr="00E96F52">
              <w:trPr>
                <w:trHeight w:val="556"/>
              </w:trPr>
              <w:tc>
                <w:tcPr>
                  <w:tcW w:w="2418" w:type="dxa"/>
                </w:tcPr>
                <w:p w14:paraId="0D84FE09" w14:textId="2FE6DD40" w:rsidR="00E96F52" w:rsidRPr="0063479E" w:rsidRDefault="00E96F52" w:rsidP="0024535A">
                  <w:pPr>
                    <w:rPr>
                      <w:b/>
                      <w:color w:val="00B0F0"/>
                    </w:rPr>
                  </w:pPr>
                  <w:r w:rsidRPr="0063479E">
                    <w:rPr>
                      <w:b/>
                      <w:color w:val="00B0F0"/>
                    </w:rPr>
                    <w:t xml:space="preserve">National </w:t>
                  </w:r>
                </w:p>
              </w:tc>
              <w:tc>
                <w:tcPr>
                  <w:tcW w:w="2675" w:type="dxa"/>
                </w:tcPr>
                <w:p w14:paraId="5724F6B8" w14:textId="1FF576A7" w:rsidR="00E96F52" w:rsidRPr="0063479E" w:rsidRDefault="00E96F52" w:rsidP="00E96F52">
                  <w:pPr>
                    <w:jc w:val="center"/>
                    <w:rPr>
                      <w:b/>
                      <w:color w:val="00B0F0"/>
                    </w:rPr>
                  </w:pPr>
                  <w:r w:rsidRPr="0063479E">
                    <w:rPr>
                      <w:b/>
                      <w:color w:val="00B0F0"/>
                    </w:rPr>
                    <w:t xml:space="preserve">51% </w:t>
                  </w:r>
                </w:p>
              </w:tc>
              <w:tc>
                <w:tcPr>
                  <w:tcW w:w="2669" w:type="dxa"/>
                </w:tcPr>
                <w:p w14:paraId="375F1A4F" w14:textId="4D52E198" w:rsidR="00E96F52" w:rsidRPr="0063479E" w:rsidRDefault="004E0686" w:rsidP="004E0686">
                  <w:pPr>
                    <w:jc w:val="center"/>
                    <w:rPr>
                      <w:b/>
                      <w:color w:val="00B0F0"/>
                    </w:rPr>
                  </w:pPr>
                  <w:r w:rsidRPr="0063479E">
                    <w:rPr>
                      <w:b/>
                      <w:color w:val="00B0F0"/>
                    </w:rPr>
                    <w:t>41%</w:t>
                  </w:r>
                  <w:r w:rsidR="00E96F52" w:rsidRPr="0063479E">
                    <w:rPr>
                      <w:b/>
                      <w:color w:val="00B0F0"/>
                    </w:rPr>
                    <w:t xml:space="preserve"> </w:t>
                  </w:r>
                </w:p>
              </w:tc>
              <w:tc>
                <w:tcPr>
                  <w:tcW w:w="2658" w:type="dxa"/>
                </w:tcPr>
                <w:p w14:paraId="56811C51" w14:textId="042E0A03" w:rsidR="00E96F52" w:rsidRPr="0063479E" w:rsidRDefault="004E0686" w:rsidP="0024535A">
                  <w:pPr>
                    <w:jc w:val="center"/>
                    <w:rPr>
                      <w:b/>
                      <w:color w:val="00B0F0"/>
                    </w:rPr>
                  </w:pPr>
                  <w:r w:rsidRPr="0063479E">
                    <w:rPr>
                      <w:b/>
                      <w:color w:val="00B0F0"/>
                    </w:rPr>
                    <w:t>52</w:t>
                  </w:r>
                  <w:r w:rsidR="00E96F52" w:rsidRPr="0063479E">
                    <w:rPr>
                      <w:b/>
                      <w:color w:val="00B0F0"/>
                    </w:rPr>
                    <w:t>.%</w:t>
                  </w:r>
                </w:p>
                <w:p w14:paraId="3228448A" w14:textId="7542D839" w:rsidR="00E96F52" w:rsidRPr="0063479E" w:rsidRDefault="00E96F52" w:rsidP="0024535A">
                  <w:pPr>
                    <w:jc w:val="center"/>
                    <w:rPr>
                      <w:b/>
                      <w:color w:val="00B0F0"/>
                    </w:rPr>
                  </w:pPr>
                </w:p>
              </w:tc>
            </w:tr>
            <w:tr w:rsidR="0063479E" w:rsidRPr="0063479E" w14:paraId="0C1735AB" w14:textId="77777777" w:rsidTr="004E0686">
              <w:trPr>
                <w:trHeight w:val="522"/>
              </w:trPr>
              <w:tc>
                <w:tcPr>
                  <w:tcW w:w="2418" w:type="dxa"/>
                </w:tcPr>
                <w:p w14:paraId="2E8A8402" w14:textId="77777777" w:rsidR="00E96F52" w:rsidRPr="0063479E" w:rsidRDefault="00E96F52" w:rsidP="0024535A">
                  <w:pPr>
                    <w:rPr>
                      <w:b/>
                      <w:color w:val="00B0F0"/>
                    </w:rPr>
                  </w:pPr>
                  <w:r w:rsidRPr="0063479E">
                    <w:rPr>
                      <w:b/>
                      <w:color w:val="00B0F0"/>
                    </w:rPr>
                    <w:t>LA</w:t>
                  </w:r>
                </w:p>
                <w:p w14:paraId="14C133BD" w14:textId="6B337003" w:rsidR="00E96F52" w:rsidRPr="0063479E" w:rsidRDefault="00E96F52" w:rsidP="0024535A">
                  <w:pPr>
                    <w:rPr>
                      <w:b/>
                      <w:color w:val="00B0F0"/>
                    </w:rPr>
                  </w:pPr>
                </w:p>
              </w:tc>
              <w:tc>
                <w:tcPr>
                  <w:tcW w:w="2675" w:type="dxa"/>
                </w:tcPr>
                <w:p w14:paraId="0C773AE8" w14:textId="46289139" w:rsidR="00E96F52" w:rsidRPr="0063479E" w:rsidRDefault="00B27158" w:rsidP="0024535A">
                  <w:pPr>
                    <w:jc w:val="center"/>
                    <w:rPr>
                      <w:b/>
                      <w:color w:val="00B0F0"/>
                    </w:rPr>
                  </w:pPr>
                  <w:r w:rsidRPr="0063479E">
                    <w:rPr>
                      <w:b/>
                      <w:color w:val="00B0F0"/>
                    </w:rPr>
                    <w:t>49.6%</w:t>
                  </w:r>
                </w:p>
              </w:tc>
              <w:tc>
                <w:tcPr>
                  <w:tcW w:w="2669" w:type="dxa"/>
                </w:tcPr>
                <w:p w14:paraId="1C416BFF" w14:textId="3E8D636D" w:rsidR="00E96F52" w:rsidRPr="0063479E" w:rsidRDefault="00B27158" w:rsidP="0024535A">
                  <w:pPr>
                    <w:jc w:val="center"/>
                    <w:rPr>
                      <w:b/>
                      <w:color w:val="00B0F0"/>
                    </w:rPr>
                  </w:pPr>
                  <w:r w:rsidRPr="0063479E">
                    <w:rPr>
                      <w:b/>
                      <w:color w:val="00B0F0"/>
                    </w:rPr>
                    <w:t>40.8%</w:t>
                  </w:r>
                </w:p>
              </w:tc>
              <w:tc>
                <w:tcPr>
                  <w:tcW w:w="2658" w:type="dxa"/>
                </w:tcPr>
                <w:p w14:paraId="5DAD97ED" w14:textId="4CBC83CE" w:rsidR="00E96F52" w:rsidRPr="0063479E" w:rsidRDefault="00B27158" w:rsidP="0024535A">
                  <w:pPr>
                    <w:jc w:val="center"/>
                    <w:rPr>
                      <w:b/>
                      <w:color w:val="00B0F0"/>
                    </w:rPr>
                  </w:pPr>
                  <w:r w:rsidRPr="0063479E">
                    <w:rPr>
                      <w:b/>
                      <w:color w:val="00B0F0"/>
                    </w:rPr>
                    <w:t>50.5%</w:t>
                  </w:r>
                </w:p>
              </w:tc>
            </w:tr>
            <w:tr w:rsidR="0063479E" w:rsidRPr="0063479E" w14:paraId="07D6728D" w14:textId="77777777" w:rsidTr="004E0686">
              <w:trPr>
                <w:trHeight w:val="617"/>
              </w:trPr>
              <w:tc>
                <w:tcPr>
                  <w:tcW w:w="2418" w:type="dxa"/>
                </w:tcPr>
                <w:p w14:paraId="4E5F4B30" w14:textId="642C48FD" w:rsidR="00E96F52" w:rsidRPr="0063479E" w:rsidRDefault="00E96F52" w:rsidP="0024535A">
                  <w:pPr>
                    <w:rPr>
                      <w:color w:val="00B0F0"/>
                    </w:rPr>
                  </w:pPr>
                  <w:r w:rsidRPr="0063479E">
                    <w:rPr>
                      <w:color w:val="00B0F0"/>
                    </w:rPr>
                    <w:t>PP (15)</w:t>
                  </w:r>
                  <w:r w:rsidR="00CB101E" w:rsidRPr="0063479E">
                    <w:rPr>
                      <w:color w:val="00B0F0"/>
                    </w:rPr>
                    <w:t xml:space="preserve"> 33% of cohort </w:t>
                  </w:r>
                </w:p>
              </w:tc>
              <w:tc>
                <w:tcPr>
                  <w:tcW w:w="2675" w:type="dxa"/>
                </w:tcPr>
                <w:p w14:paraId="38D46062" w14:textId="77777777" w:rsidR="00E96F52" w:rsidRPr="0063479E" w:rsidRDefault="00E96F52" w:rsidP="0024535A">
                  <w:pPr>
                    <w:jc w:val="center"/>
                    <w:rPr>
                      <w:b/>
                      <w:color w:val="00B0F0"/>
                    </w:rPr>
                  </w:pPr>
                  <w:r w:rsidRPr="0063479E">
                    <w:rPr>
                      <w:b/>
                      <w:color w:val="00B0F0"/>
                    </w:rPr>
                    <w:t>66.7%</w:t>
                  </w:r>
                </w:p>
                <w:p w14:paraId="46825150" w14:textId="77777777" w:rsidR="00E96F52" w:rsidRPr="0063479E" w:rsidRDefault="00E96F52" w:rsidP="0024535A">
                  <w:pPr>
                    <w:jc w:val="center"/>
                    <w:rPr>
                      <w:color w:val="00B0F0"/>
                    </w:rPr>
                  </w:pPr>
                  <w:r w:rsidRPr="0063479E">
                    <w:rPr>
                      <w:color w:val="00B0F0"/>
                    </w:rPr>
                    <w:t>GD – 13.3%</w:t>
                  </w:r>
                </w:p>
              </w:tc>
              <w:tc>
                <w:tcPr>
                  <w:tcW w:w="2669" w:type="dxa"/>
                </w:tcPr>
                <w:p w14:paraId="10764F5E" w14:textId="77777777" w:rsidR="00E96F52" w:rsidRPr="0063479E" w:rsidRDefault="00E96F52" w:rsidP="0024535A">
                  <w:pPr>
                    <w:jc w:val="center"/>
                    <w:rPr>
                      <w:b/>
                      <w:color w:val="00B0F0"/>
                    </w:rPr>
                  </w:pPr>
                  <w:r w:rsidRPr="0063479E">
                    <w:rPr>
                      <w:b/>
                      <w:color w:val="00B0F0"/>
                    </w:rPr>
                    <w:t>66.7%</w:t>
                  </w:r>
                </w:p>
                <w:p w14:paraId="25CF92CE" w14:textId="77777777" w:rsidR="00E96F52" w:rsidRPr="0063479E" w:rsidRDefault="00E96F52" w:rsidP="0024535A">
                  <w:pPr>
                    <w:jc w:val="center"/>
                    <w:rPr>
                      <w:color w:val="00B0F0"/>
                    </w:rPr>
                  </w:pPr>
                  <w:r w:rsidRPr="0063479E">
                    <w:rPr>
                      <w:color w:val="00B0F0"/>
                    </w:rPr>
                    <w:t>GD – 0%</w:t>
                  </w:r>
                </w:p>
              </w:tc>
              <w:tc>
                <w:tcPr>
                  <w:tcW w:w="2658" w:type="dxa"/>
                </w:tcPr>
                <w:p w14:paraId="273FB185" w14:textId="77777777" w:rsidR="00E96F52" w:rsidRPr="0063479E" w:rsidRDefault="00E96F52" w:rsidP="0024535A">
                  <w:pPr>
                    <w:jc w:val="center"/>
                    <w:rPr>
                      <w:b/>
                      <w:color w:val="00B0F0"/>
                    </w:rPr>
                  </w:pPr>
                  <w:r w:rsidRPr="0063479E">
                    <w:rPr>
                      <w:b/>
                      <w:color w:val="00B0F0"/>
                    </w:rPr>
                    <w:t>46.7%</w:t>
                  </w:r>
                </w:p>
                <w:p w14:paraId="5189F622" w14:textId="77777777" w:rsidR="00E96F52" w:rsidRPr="0063479E" w:rsidRDefault="00E96F52" w:rsidP="0024535A">
                  <w:pPr>
                    <w:jc w:val="center"/>
                    <w:rPr>
                      <w:color w:val="00B0F0"/>
                    </w:rPr>
                  </w:pPr>
                  <w:r w:rsidRPr="0063479E">
                    <w:rPr>
                      <w:color w:val="00B0F0"/>
                    </w:rPr>
                    <w:t>GD - 0%</w:t>
                  </w:r>
                </w:p>
              </w:tc>
            </w:tr>
            <w:tr w:rsidR="0063479E" w:rsidRPr="0063479E" w14:paraId="544F103D" w14:textId="77777777" w:rsidTr="004E0686">
              <w:trPr>
                <w:trHeight w:val="555"/>
              </w:trPr>
              <w:tc>
                <w:tcPr>
                  <w:tcW w:w="2418" w:type="dxa"/>
                </w:tcPr>
                <w:p w14:paraId="48F53170" w14:textId="77777777" w:rsidR="00E96F52" w:rsidRPr="0063479E" w:rsidRDefault="00E96F52" w:rsidP="0024535A">
                  <w:pPr>
                    <w:rPr>
                      <w:color w:val="00B0F0"/>
                    </w:rPr>
                  </w:pPr>
                  <w:proofErr w:type="gramStart"/>
                  <w:r w:rsidRPr="0063479E">
                    <w:rPr>
                      <w:color w:val="00B0F0"/>
                    </w:rPr>
                    <w:t>Non PP</w:t>
                  </w:r>
                  <w:proofErr w:type="gramEnd"/>
                  <w:r w:rsidRPr="0063479E">
                    <w:rPr>
                      <w:color w:val="00B0F0"/>
                    </w:rPr>
                    <w:t xml:space="preserve"> (30)</w:t>
                  </w:r>
                </w:p>
              </w:tc>
              <w:tc>
                <w:tcPr>
                  <w:tcW w:w="2675" w:type="dxa"/>
                </w:tcPr>
                <w:p w14:paraId="01766198" w14:textId="77777777" w:rsidR="00E96F52" w:rsidRPr="0063479E" w:rsidRDefault="00E96F52" w:rsidP="0024535A">
                  <w:pPr>
                    <w:jc w:val="center"/>
                    <w:rPr>
                      <w:b/>
                      <w:color w:val="00B0F0"/>
                    </w:rPr>
                  </w:pPr>
                  <w:r w:rsidRPr="0063479E">
                    <w:rPr>
                      <w:b/>
                      <w:color w:val="00B0F0"/>
                    </w:rPr>
                    <w:t>76.7%</w:t>
                  </w:r>
                </w:p>
                <w:p w14:paraId="358AB7C5" w14:textId="77777777" w:rsidR="00E96F52" w:rsidRPr="0063479E" w:rsidRDefault="00E96F52" w:rsidP="0024535A">
                  <w:pPr>
                    <w:jc w:val="center"/>
                    <w:rPr>
                      <w:color w:val="00B0F0"/>
                    </w:rPr>
                  </w:pPr>
                  <w:r w:rsidRPr="0063479E">
                    <w:rPr>
                      <w:color w:val="00B0F0"/>
                    </w:rPr>
                    <w:t>GD -20 %</w:t>
                  </w:r>
                </w:p>
              </w:tc>
              <w:tc>
                <w:tcPr>
                  <w:tcW w:w="2669" w:type="dxa"/>
                </w:tcPr>
                <w:p w14:paraId="25B8D936" w14:textId="77777777" w:rsidR="00E96F52" w:rsidRPr="0063479E" w:rsidRDefault="00E96F52" w:rsidP="0024535A">
                  <w:pPr>
                    <w:jc w:val="center"/>
                    <w:rPr>
                      <w:b/>
                      <w:color w:val="00B0F0"/>
                    </w:rPr>
                  </w:pPr>
                  <w:r w:rsidRPr="0063479E">
                    <w:rPr>
                      <w:b/>
                      <w:color w:val="00B0F0"/>
                    </w:rPr>
                    <w:t>76.7%</w:t>
                  </w:r>
                </w:p>
                <w:p w14:paraId="3F71A6FD" w14:textId="77777777" w:rsidR="00E96F52" w:rsidRPr="0063479E" w:rsidRDefault="00E96F52" w:rsidP="0024535A">
                  <w:pPr>
                    <w:jc w:val="center"/>
                    <w:rPr>
                      <w:color w:val="00B0F0"/>
                    </w:rPr>
                  </w:pPr>
                  <w:r w:rsidRPr="0063479E">
                    <w:rPr>
                      <w:color w:val="00B0F0"/>
                    </w:rPr>
                    <w:t>GD - 0%</w:t>
                  </w:r>
                </w:p>
              </w:tc>
              <w:tc>
                <w:tcPr>
                  <w:tcW w:w="2658" w:type="dxa"/>
                </w:tcPr>
                <w:p w14:paraId="061FFE7F" w14:textId="77777777" w:rsidR="00E96F52" w:rsidRPr="0063479E" w:rsidRDefault="00E96F52" w:rsidP="0024535A">
                  <w:pPr>
                    <w:jc w:val="center"/>
                    <w:rPr>
                      <w:b/>
                      <w:color w:val="00B0F0"/>
                    </w:rPr>
                  </w:pPr>
                  <w:r w:rsidRPr="0063479E">
                    <w:rPr>
                      <w:b/>
                      <w:color w:val="00B0F0"/>
                    </w:rPr>
                    <w:t>66.7%</w:t>
                  </w:r>
                </w:p>
                <w:p w14:paraId="147305A9" w14:textId="77777777" w:rsidR="00E96F52" w:rsidRPr="0063479E" w:rsidRDefault="00E96F52" w:rsidP="0024535A">
                  <w:pPr>
                    <w:jc w:val="center"/>
                    <w:rPr>
                      <w:color w:val="00B0F0"/>
                    </w:rPr>
                  </w:pPr>
                  <w:r w:rsidRPr="0063479E">
                    <w:rPr>
                      <w:color w:val="00B0F0"/>
                    </w:rPr>
                    <w:t>GD – 16.7%</w:t>
                  </w:r>
                </w:p>
              </w:tc>
            </w:tr>
            <w:tr w:rsidR="0063479E" w:rsidRPr="0063479E" w14:paraId="3371EE7D" w14:textId="77777777" w:rsidTr="0043245E">
              <w:trPr>
                <w:trHeight w:val="707"/>
              </w:trPr>
              <w:tc>
                <w:tcPr>
                  <w:tcW w:w="2418" w:type="dxa"/>
                </w:tcPr>
                <w:p w14:paraId="7DF24F89" w14:textId="53E24742" w:rsidR="004E0686" w:rsidRPr="0063479E" w:rsidRDefault="004E0686" w:rsidP="004E0686">
                  <w:pPr>
                    <w:shd w:val="clear" w:color="auto" w:fill="FFFFFF"/>
                    <w:autoSpaceDN/>
                    <w:spacing w:after="300"/>
                    <w:rPr>
                      <w:rFonts w:cs="Arial"/>
                      <w:color w:val="00B0F0"/>
                      <w:szCs w:val="29"/>
                    </w:rPr>
                  </w:pPr>
                  <w:r w:rsidRPr="0063479E">
                    <w:rPr>
                      <w:rFonts w:cs="Arial"/>
                      <w:color w:val="00B0F0"/>
                      <w:szCs w:val="29"/>
                    </w:rPr>
                    <w:t xml:space="preserve">Gap between the two groups </w:t>
                  </w:r>
                </w:p>
                <w:p w14:paraId="55AFA8EE" w14:textId="77777777" w:rsidR="004E0686" w:rsidRPr="0063479E" w:rsidRDefault="004E0686" w:rsidP="0024535A">
                  <w:pPr>
                    <w:rPr>
                      <w:color w:val="00B0F0"/>
                    </w:rPr>
                  </w:pPr>
                </w:p>
              </w:tc>
              <w:tc>
                <w:tcPr>
                  <w:tcW w:w="2675" w:type="dxa"/>
                </w:tcPr>
                <w:p w14:paraId="0368D4B5" w14:textId="77777777" w:rsidR="004E0686" w:rsidRPr="0063479E" w:rsidRDefault="004E0686" w:rsidP="0024535A">
                  <w:pPr>
                    <w:jc w:val="center"/>
                    <w:rPr>
                      <w:b/>
                      <w:color w:val="00B0F0"/>
                    </w:rPr>
                  </w:pPr>
                  <w:r w:rsidRPr="0063479E">
                    <w:rPr>
                      <w:b/>
                      <w:color w:val="00B0F0"/>
                    </w:rPr>
                    <w:t>10%</w:t>
                  </w:r>
                </w:p>
                <w:p w14:paraId="4EF087E1" w14:textId="77A42277" w:rsidR="004E0686" w:rsidRPr="0063479E" w:rsidRDefault="004E0686" w:rsidP="0024535A">
                  <w:pPr>
                    <w:jc w:val="center"/>
                    <w:rPr>
                      <w:color w:val="00B0F0"/>
                    </w:rPr>
                  </w:pPr>
                  <w:r w:rsidRPr="0063479E">
                    <w:rPr>
                      <w:color w:val="00B0F0"/>
                    </w:rPr>
                    <w:t>GD-</w:t>
                  </w:r>
                  <w:r w:rsidR="00CB101E" w:rsidRPr="0063479E">
                    <w:rPr>
                      <w:color w:val="00B0F0"/>
                    </w:rPr>
                    <w:t>6.7%</w:t>
                  </w:r>
                </w:p>
              </w:tc>
              <w:tc>
                <w:tcPr>
                  <w:tcW w:w="2669" w:type="dxa"/>
                </w:tcPr>
                <w:p w14:paraId="30F8B773" w14:textId="77777777" w:rsidR="004E0686" w:rsidRPr="0063479E" w:rsidRDefault="004E0686" w:rsidP="0024535A">
                  <w:pPr>
                    <w:jc w:val="center"/>
                    <w:rPr>
                      <w:b/>
                      <w:color w:val="00B0F0"/>
                    </w:rPr>
                  </w:pPr>
                  <w:r w:rsidRPr="0063479E">
                    <w:rPr>
                      <w:b/>
                      <w:color w:val="00B0F0"/>
                    </w:rPr>
                    <w:t>10%</w:t>
                  </w:r>
                </w:p>
                <w:p w14:paraId="7C99AABC" w14:textId="67554EAC" w:rsidR="004E0686" w:rsidRPr="0063479E" w:rsidRDefault="004E0686" w:rsidP="0024535A">
                  <w:pPr>
                    <w:jc w:val="center"/>
                    <w:rPr>
                      <w:color w:val="00B0F0"/>
                    </w:rPr>
                  </w:pPr>
                  <w:r w:rsidRPr="0063479E">
                    <w:rPr>
                      <w:color w:val="00B0F0"/>
                    </w:rPr>
                    <w:t>GD-0%</w:t>
                  </w:r>
                </w:p>
              </w:tc>
              <w:tc>
                <w:tcPr>
                  <w:tcW w:w="2658" w:type="dxa"/>
                </w:tcPr>
                <w:p w14:paraId="2224B561" w14:textId="77777777" w:rsidR="004E0686" w:rsidRPr="0063479E" w:rsidRDefault="004E0686" w:rsidP="0024535A">
                  <w:pPr>
                    <w:jc w:val="center"/>
                    <w:rPr>
                      <w:b/>
                      <w:color w:val="00B0F0"/>
                    </w:rPr>
                  </w:pPr>
                  <w:r w:rsidRPr="0063479E">
                    <w:rPr>
                      <w:b/>
                      <w:color w:val="00B0F0"/>
                    </w:rPr>
                    <w:t>20%</w:t>
                  </w:r>
                </w:p>
                <w:p w14:paraId="2E1FBC7D" w14:textId="128ECBBF" w:rsidR="004E0686" w:rsidRPr="0063479E" w:rsidRDefault="004E0686" w:rsidP="0043245E">
                  <w:pPr>
                    <w:jc w:val="center"/>
                    <w:rPr>
                      <w:color w:val="00B0F0"/>
                    </w:rPr>
                  </w:pPr>
                  <w:r w:rsidRPr="0063479E">
                    <w:rPr>
                      <w:color w:val="00B0F0"/>
                    </w:rPr>
                    <w:t>GD- 16.7%</w:t>
                  </w:r>
                </w:p>
              </w:tc>
            </w:tr>
          </w:tbl>
          <w:p w14:paraId="68EC6247" w14:textId="4F832964" w:rsidR="0024535A" w:rsidRPr="0063479E" w:rsidRDefault="0024535A" w:rsidP="00CD0901">
            <w:pPr>
              <w:rPr>
                <w:b/>
                <w:color w:val="00B0F0"/>
              </w:rPr>
            </w:pPr>
          </w:p>
          <w:p w14:paraId="75D7B4DF" w14:textId="77777777" w:rsidR="0024535A" w:rsidRPr="0063479E" w:rsidRDefault="0024535A" w:rsidP="00CD0901">
            <w:pPr>
              <w:rPr>
                <w:b/>
                <w:color w:val="00B0F0"/>
              </w:rPr>
            </w:pPr>
          </w:p>
          <w:p w14:paraId="6252755A" w14:textId="716EB928" w:rsidR="004A645D" w:rsidRPr="0063479E" w:rsidRDefault="004A645D" w:rsidP="001E6199">
            <w:pPr>
              <w:rPr>
                <w:color w:val="00B0F0"/>
              </w:rPr>
            </w:pPr>
            <w:r w:rsidRPr="0063479E">
              <w:rPr>
                <w:color w:val="00B0F0"/>
              </w:rPr>
              <w:t xml:space="preserve">Our assessments and observations indicated that pupil </w:t>
            </w:r>
            <w:proofErr w:type="spellStart"/>
            <w:r w:rsidRPr="0063479E">
              <w:rPr>
                <w:color w:val="00B0F0"/>
              </w:rPr>
              <w:t>behaviour</w:t>
            </w:r>
            <w:proofErr w:type="spellEnd"/>
            <w:r w:rsidRPr="0063479E">
              <w:rPr>
                <w:color w:val="00B0F0"/>
              </w:rPr>
              <w:t>, wellbeing and mental health continue to be a focus, particularly in KS1 due to the impact of COVID-19. The impact was particularly acute for disadvantaged pupils. We used pupil premium funding to provide additional forest school experiences to support all pupils. Targeted children have under gone specific workshops, centered around our ‘hidden chimp’ social and behavioral program. We have continued to invest in our Floppy’s phonics intervention program to support those children at risk of not achiev</w:t>
            </w:r>
            <w:r w:rsidR="006E5B84" w:rsidRPr="0063479E">
              <w:rPr>
                <w:color w:val="00B0F0"/>
              </w:rPr>
              <w:t>ing</w:t>
            </w:r>
            <w:r w:rsidRPr="0063479E">
              <w:rPr>
                <w:color w:val="00B0F0"/>
              </w:rPr>
              <w:t xml:space="preserve"> the phonics screening at the end of year 1.</w:t>
            </w:r>
          </w:p>
          <w:p w14:paraId="466E2407" w14:textId="77777777" w:rsidR="004A645D" w:rsidRPr="0063479E" w:rsidRDefault="004A645D" w:rsidP="001E6199">
            <w:pPr>
              <w:rPr>
                <w:color w:val="00B0F0"/>
              </w:rPr>
            </w:pPr>
          </w:p>
          <w:p w14:paraId="752616B4" w14:textId="77777777" w:rsidR="00E71624" w:rsidRPr="0063479E" w:rsidRDefault="00E71624" w:rsidP="001E6199">
            <w:pPr>
              <w:rPr>
                <w:color w:val="00B0F0"/>
              </w:rPr>
            </w:pPr>
            <w:r w:rsidRPr="0063479E">
              <w:rPr>
                <w:color w:val="00B0F0"/>
              </w:rPr>
              <w:t>We have c</w:t>
            </w:r>
            <w:r w:rsidR="004A645D" w:rsidRPr="0063479E">
              <w:rPr>
                <w:color w:val="00B0F0"/>
              </w:rPr>
              <w:t xml:space="preserve">ontinued staggered start, break and dinner times </w:t>
            </w:r>
            <w:r w:rsidRPr="0063479E">
              <w:rPr>
                <w:color w:val="00B0F0"/>
              </w:rPr>
              <w:t>this has</w:t>
            </w:r>
            <w:r w:rsidR="004A645D" w:rsidRPr="0063479E">
              <w:rPr>
                <w:color w:val="00B0F0"/>
              </w:rPr>
              <w:t xml:space="preserve"> meant that children only engage with their own class and are supervised at all times by class teachers and/or teaching assistants. This has led to fewer </w:t>
            </w:r>
            <w:proofErr w:type="spellStart"/>
            <w:r w:rsidR="004A645D" w:rsidRPr="0063479E">
              <w:rPr>
                <w:color w:val="00B0F0"/>
              </w:rPr>
              <w:t>behaviour</w:t>
            </w:r>
            <w:proofErr w:type="spellEnd"/>
            <w:r w:rsidR="004A645D" w:rsidRPr="0063479E">
              <w:rPr>
                <w:color w:val="00B0F0"/>
              </w:rPr>
              <w:t xml:space="preserve"> incidents and resulted in children settling quickly to learning routines when back in the classroom. </w:t>
            </w:r>
          </w:p>
          <w:p w14:paraId="6B796BE4" w14:textId="77777777" w:rsidR="00E71624" w:rsidRPr="0063479E" w:rsidRDefault="00E71624" w:rsidP="001E6199">
            <w:pPr>
              <w:rPr>
                <w:color w:val="00B0F0"/>
              </w:rPr>
            </w:pPr>
          </w:p>
          <w:p w14:paraId="5E9AEAFF" w14:textId="2C3F0FF2" w:rsidR="002A175D" w:rsidRPr="0063479E" w:rsidRDefault="004A645D" w:rsidP="001E6199">
            <w:pPr>
              <w:rPr>
                <w:color w:val="00B0F0"/>
              </w:rPr>
            </w:pPr>
            <w:r w:rsidRPr="0063479E">
              <w:rPr>
                <w:color w:val="00B0F0"/>
              </w:rPr>
              <w:t>PP children</w:t>
            </w:r>
            <w:r w:rsidR="002A175D" w:rsidRPr="0063479E">
              <w:rPr>
                <w:color w:val="00B0F0"/>
              </w:rPr>
              <w:t xml:space="preserve"> within lessons are more </w:t>
            </w:r>
            <w:r w:rsidRPr="0063479E">
              <w:rPr>
                <w:color w:val="00B0F0"/>
              </w:rPr>
              <w:t>engaged and</w:t>
            </w:r>
            <w:r w:rsidR="002A175D" w:rsidRPr="0063479E">
              <w:rPr>
                <w:color w:val="00B0F0"/>
              </w:rPr>
              <w:t xml:space="preserve"> are</w:t>
            </w:r>
            <w:r w:rsidRPr="0063479E">
              <w:rPr>
                <w:color w:val="00B0F0"/>
              </w:rPr>
              <w:t xml:space="preserve"> showing increased levels of perseverance and resilience when completing more complex tasks</w:t>
            </w:r>
            <w:r w:rsidR="002A175D" w:rsidRPr="0063479E">
              <w:rPr>
                <w:color w:val="00B0F0"/>
              </w:rPr>
              <w:t xml:space="preserve"> specifically within reading and writing. </w:t>
            </w:r>
            <w:r w:rsidRPr="0063479E">
              <w:rPr>
                <w:color w:val="00B0F0"/>
              </w:rPr>
              <w:t>Ch</w:t>
            </w:r>
            <w:r w:rsidR="002A175D" w:rsidRPr="0063479E">
              <w:rPr>
                <w:color w:val="00B0F0"/>
              </w:rPr>
              <w:t>ildren are</w:t>
            </w:r>
            <w:r w:rsidRPr="0063479E">
              <w:rPr>
                <w:color w:val="00B0F0"/>
              </w:rPr>
              <w:t xml:space="preserve"> on task for longer periods of time during </w:t>
            </w:r>
            <w:r w:rsidR="002A175D" w:rsidRPr="0063479E">
              <w:rPr>
                <w:color w:val="00B0F0"/>
              </w:rPr>
              <w:t>these</w:t>
            </w:r>
            <w:r w:rsidRPr="0063479E">
              <w:rPr>
                <w:color w:val="00B0F0"/>
              </w:rPr>
              <w:t xml:space="preserve"> session</w:t>
            </w:r>
            <w:r w:rsidR="002A175D" w:rsidRPr="0063479E">
              <w:rPr>
                <w:color w:val="00B0F0"/>
              </w:rPr>
              <w:t>s and display a higher confidence when discussing the knowledge learned within these subjects (pupil voice)</w:t>
            </w:r>
            <w:r w:rsidRPr="0063479E">
              <w:rPr>
                <w:color w:val="00B0F0"/>
              </w:rPr>
              <w:t xml:space="preserve">. </w:t>
            </w:r>
          </w:p>
          <w:p w14:paraId="5229CD8C" w14:textId="77777777" w:rsidR="002A175D" w:rsidRPr="0063479E" w:rsidRDefault="002A175D" w:rsidP="001E6199">
            <w:pPr>
              <w:rPr>
                <w:color w:val="00B0F0"/>
              </w:rPr>
            </w:pPr>
          </w:p>
          <w:p w14:paraId="08E128FA" w14:textId="251EE253" w:rsidR="001E6199" w:rsidRPr="0063479E" w:rsidRDefault="002A175D" w:rsidP="001E6199">
            <w:pPr>
              <w:rPr>
                <w:color w:val="00B0F0"/>
              </w:rPr>
            </w:pPr>
            <w:r w:rsidRPr="0063479E">
              <w:rPr>
                <w:color w:val="00B0F0"/>
              </w:rPr>
              <w:t>Our observation</w:t>
            </w:r>
            <w:r w:rsidR="001131CA" w:rsidRPr="0063479E">
              <w:rPr>
                <w:color w:val="00B0F0"/>
              </w:rPr>
              <w:t>s</w:t>
            </w:r>
            <w:r w:rsidRPr="0063479E">
              <w:rPr>
                <w:color w:val="00B0F0"/>
              </w:rPr>
              <w:t xml:space="preserve"> show</w:t>
            </w:r>
            <w:r w:rsidR="00936D9B" w:rsidRPr="0063479E">
              <w:rPr>
                <w:color w:val="00B0F0"/>
              </w:rPr>
              <w:t xml:space="preserve"> </w:t>
            </w:r>
            <w:r w:rsidRPr="0063479E">
              <w:rPr>
                <w:color w:val="00B0F0"/>
              </w:rPr>
              <w:t>that</w:t>
            </w:r>
            <w:r w:rsidR="004A645D" w:rsidRPr="0063479E">
              <w:rPr>
                <w:color w:val="00B0F0"/>
              </w:rPr>
              <w:t xml:space="preserve"> </w:t>
            </w:r>
            <w:r w:rsidRPr="0063479E">
              <w:rPr>
                <w:color w:val="00B0F0"/>
              </w:rPr>
              <w:t xml:space="preserve">enrichment opportunities both within and out of school have supported children in putting their learning into everyday contexts, specifically using these experiences to inform their writing.  </w:t>
            </w:r>
          </w:p>
          <w:p w14:paraId="7CBDBE2C" w14:textId="77777777" w:rsidR="00C7179F" w:rsidRPr="0063479E" w:rsidRDefault="00C7179F" w:rsidP="001E6199">
            <w:pPr>
              <w:rPr>
                <w:rFonts w:ascii="Arial" w:hAnsi="Arial" w:cs="Arial"/>
                <w:bCs/>
                <w:color w:val="00B0F0"/>
                <w:szCs w:val="20"/>
              </w:rPr>
            </w:pPr>
          </w:p>
          <w:p w14:paraId="0C41DD91" w14:textId="77777777" w:rsidR="00784EBD" w:rsidRPr="0063479E" w:rsidRDefault="00C7179F" w:rsidP="001E6199">
            <w:pPr>
              <w:rPr>
                <w:rFonts w:cstheme="minorHAnsi"/>
                <w:bCs/>
                <w:color w:val="00B0F0"/>
                <w:szCs w:val="20"/>
              </w:rPr>
            </w:pPr>
            <w:r w:rsidRPr="0063479E">
              <w:rPr>
                <w:rFonts w:cstheme="minorHAnsi"/>
                <w:bCs/>
                <w:color w:val="00B0F0"/>
                <w:szCs w:val="20"/>
              </w:rPr>
              <w:t>To support our pupils with good routines and a structured start to the day</w:t>
            </w:r>
            <w:r w:rsidR="00784EBD" w:rsidRPr="0063479E">
              <w:rPr>
                <w:rFonts w:cstheme="minorHAnsi"/>
                <w:bCs/>
                <w:color w:val="00B0F0"/>
                <w:szCs w:val="20"/>
              </w:rPr>
              <w:t>, from observations</w:t>
            </w:r>
            <w:r w:rsidRPr="0063479E">
              <w:rPr>
                <w:rFonts w:cstheme="minorHAnsi"/>
                <w:bCs/>
                <w:color w:val="00B0F0"/>
                <w:szCs w:val="20"/>
              </w:rPr>
              <w:t xml:space="preserve"> breakfast club has allowed for children to settle into the school day quicker with less disruption to the morning</w:t>
            </w:r>
            <w:r w:rsidR="00784EBD" w:rsidRPr="0063479E">
              <w:rPr>
                <w:rFonts w:cstheme="minorHAnsi"/>
                <w:bCs/>
                <w:color w:val="00B0F0"/>
                <w:szCs w:val="20"/>
              </w:rPr>
              <w:t>’</w:t>
            </w:r>
            <w:r w:rsidRPr="0063479E">
              <w:rPr>
                <w:rFonts w:cstheme="minorHAnsi"/>
                <w:bCs/>
                <w:color w:val="00B0F0"/>
                <w:szCs w:val="20"/>
              </w:rPr>
              <w:t>s learning.</w:t>
            </w:r>
          </w:p>
          <w:p w14:paraId="362CC050" w14:textId="77777777" w:rsidR="00784EBD" w:rsidRPr="0063479E" w:rsidRDefault="00784EBD" w:rsidP="001E6199">
            <w:pPr>
              <w:rPr>
                <w:rFonts w:cstheme="minorHAnsi"/>
                <w:bCs/>
                <w:color w:val="00B0F0"/>
                <w:szCs w:val="20"/>
              </w:rPr>
            </w:pPr>
          </w:p>
          <w:p w14:paraId="4A1E6DD2" w14:textId="595175BE" w:rsidR="00C7179F" w:rsidRPr="0063479E" w:rsidRDefault="00784EBD" w:rsidP="001E6199">
            <w:pPr>
              <w:rPr>
                <w:rFonts w:cstheme="minorHAnsi"/>
                <w:bCs/>
                <w:color w:val="00B0F0"/>
                <w:szCs w:val="20"/>
              </w:rPr>
            </w:pPr>
            <w:r w:rsidRPr="0063479E">
              <w:rPr>
                <w:color w:val="00B0F0"/>
              </w:rPr>
              <w:t>Although, overall attendance in 2021/22 was lower than the school</w:t>
            </w:r>
            <w:r w:rsidR="00B86B28" w:rsidRPr="0063479E">
              <w:rPr>
                <w:color w:val="00B0F0"/>
              </w:rPr>
              <w:t>’</w:t>
            </w:r>
            <w:r w:rsidRPr="0063479E">
              <w:rPr>
                <w:color w:val="00B0F0"/>
              </w:rPr>
              <w:t>s target of 96%, attendance among disadvantaged pupils was 9</w:t>
            </w:r>
            <w:r w:rsidR="00B86B28" w:rsidRPr="0063479E">
              <w:rPr>
                <w:color w:val="00B0F0"/>
              </w:rPr>
              <w:t>0</w:t>
            </w:r>
            <w:r w:rsidRPr="0063479E">
              <w:rPr>
                <w:color w:val="00B0F0"/>
              </w:rPr>
              <w:t>.</w:t>
            </w:r>
            <w:r w:rsidR="00B86B28" w:rsidRPr="0063479E">
              <w:rPr>
                <w:color w:val="00B0F0"/>
              </w:rPr>
              <w:t>1</w:t>
            </w:r>
            <w:r w:rsidRPr="0063479E">
              <w:rPr>
                <w:color w:val="00B0F0"/>
              </w:rPr>
              <w:t xml:space="preserve">%, </w:t>
            </w:r>
            <w:r w:rsidR="00B86B28" w:rsidRPr="0063479E">
              <w:rPr>
                <w:color w:val="00B0F0"/>
              </w:rPr>
              <w:t>2</w:t>
            </w:r>
            <w:r w:rsidRPr="0063479E">
              <w:rPr>
                <w:color w:val="00B0F0"/>
              </w:rPr>
              <w:t>.</w:t>
            </w:r>
            <w:r w:rsidR="00B86B28" w:rsidRPr="0063479E">
              <w:rPr>
                <w:color w:val="00B0F0"/>
              </w:rPr>
              <w:t>6</w:t>
            </w:r>
            <w:r w:rsidRPr="0063479E">
              <w:rPr>
                <w:color w:val="00B0F0"/>
              </w:rPr>
              <w:t>% lower than their peers</w:t>
            </w:r>
            <w:r w:rsidR="00B86B28" w:rsidRPr="0063479E">
              <w:rPr>
                <w:color w:val="00B0F0"/>
              </w:rPr>
              <w:t xml:space="preserve"> at 92.6. </w:t>
            </w:r>
            <w:r w:rsidRPr="0063479E">
              <w:rPr>
                <w:color w:val="00B0F0"/>
              </w:rPr>
              <w:t>Th</w:t>
            </w:r>
            <w:r w:rsidR="001131CA" w:rsidRPr="0063479E">
              <w:rPr>
                <w:color w:val="00B0F0"/>
              </w:rPr>
              <w:t>is</w:t>
            </w:r>
            <w:r w:rsidRPr="0063479E">
              <w:rPr>
                <w:color w:val="00B0F0"/>
              </w:rPr>
              <w:t xml:space="preserve"> gap </w:t>
            </w:r>
            <w:r w:rsidR="00B86B28" w:rsidRPr="0063479E">
              <w:rPr>
                <w:color w:val="00B0F0"/>
              </w:rPr>
              <w:t>is narrowing, however is not in line with</w:t>
            </w:r>
            <w:r w:rsidR="001131CA" w:rsidRPr="0063479E">
              <w:rPr>
                <w:color w:val="00B0F0"/>
              </w:rPr>
              <w:t xml:space="preserve"> the</w:t>
            </w:r>
            <w:r w:rsidR="00B86B28" w:rsidRPr="0063479E">
              <w:rPr>
                <w:color w:val="00B0F0"/>
              </w:rPr>
              <w:t xml:space="preserve"> school’s target</w:t>
            </w:r>
            <w:r w:rsidR="001131CA" w:rsidRPr="0063479E">
              <w:rPr>
                <w:color w:val="00B0F0"/>
              </w:rPr>
              <w:t xml:space="preserve"> enhance</w:t>
            </w:r>
            <w:r w:rsidR="00B86B28" w:rsidRPr="0063479E">
              <w:rPr>
                <w:color w:val="00B0F0"/>
              </w:rPr>
              <w:t xml:space="preserve"> why attendance is a focus on our current strategy</w:t>
            </w:r>
            <w:r w:rsidRPr="0063479E">
              <w:rPr>
                <w:color w:val="00B0F0"/>
              </w:rPr>
              <w:t>.</w:t>
            </w:r>
            <w:r w:rsidR="00C7179F" w:rsidRPr="0063479E">
              <w:rPr>
                <w:rFonts w:cstheme="minorHAnsi"/>
                <w:bCs/>
                <w:color w:val="00B0F0"/>
                <w:szCs w:val="20"/>
              </w:rPr>
              <w:t xml:space="preserve"> </w:t>
            </w:r>
          </w:p>
          <w:p w14:paraId="4255D034" w14:textId="59CF8857" w:rsidR="001131CA" w:rsidRDefault="001131CA" w:rsidP="001E6199">
            <w:pPr>
              <w:rPr>
                <w:color w:val="00B0F0"/>
              </w:rPr>
            </w:pPr>
            <w:r w:rsidRPr="0063479E">
              <w:rPr>
                <w:color w:val="00B0F0"/>
              </w:rPr>
              <w:t xml:space="preserve">The persistent absence for the whole school </w:t>
            </w:r>
            <w:r w:rsidR="0036592C">
              <w:rPr>
                <w:color w:val="00B0F0"/>
              </w:rPr>
              <w:t>was</w:t>
            </w:r>
            <w:r w:rsidRPr="0063479E">
              <w:rPr>
                <w:color w:val="00B0F0"/>
              </w:rPr>
              <w:t xml:space="preserve"> 25.5%, the proportions for PP is 11/32 = 34.3% and </w:t>
            </w:r>
            <w:proofErr w:type="gramStart"/>
            <w:r w:rsidRPr="0063479E">
              <w:rPr>
                <w:color w:val="00B0F0"/>
              </w:rPr>
              <w:t>Non -PP</w:t>
            </w:r>
            <w:proofErr w:type="gramEnd"/>
            <w:r w:rsidRPr="0063479E">
              <w:rPr>
                <w:color w:val="00B0F0"/>
              </w:rPr>
              <w:t xml:space="preserve"> is 21/32 = 65.6%, which is a narrowing of +31.3% in the favor of PP children compared to non pp pupils</w:t>
            </w:r>
            <w:r w:rsidR="0063479E">
              <w:rPr>
                <w:color w:val="00B0F0"/>
              </w:rPr>
              <w:t>.</w:t>
            </w:r>
          </w:p>
          <w:p w14:paraId="09AE51D1" w14:textId="7F857B17" w:rsidR="0021150D" w:rsidRDefault="0021150D" w:rsidP="001E6199">
            <w:pPr>
              <w:rPr>
                <w:color w:val="00B0F0"/>
              </w:rPr>
            </w:pPr>
          </w:p>
          <w:p w14:paraId="731C905F" w14:textId="77777777" w:rsidR="0021150D" w:rsidRPr="0021150D" w:rsidRDefault="0021150D" w:rsidP="0021150D">
            <w:pPr>
              <w:spacing w:before="120"/>
              <w:rPr>
                <w:b/>
                <w:iCs/>
                <w:color w:val="00B0F0"/>
              </w:rPr>
            </w:pPr>
            <w:r w:rsidRPr="0021150D">
              <w:rPr>
                <w:b/>
                <w:iCs/>
                <w:color w:val="00B0F0"/>
              </w:rPr>
              <w:t xml:space="preserve">Analysis above shows that our school is on target to achieve the following outcomes: </w:t>
            </w:r>
          </w:p>
          <w:p w14:paraId="29DB73EA" w14:textId="77777777" w:rsidR="0021150D" w:rsidRPr="0021150D" w:rsidRDefault="0021150D" w:rsidP="0021150D">
            <w:pPr>
              <w:spacing w:before="120"/>
              <w:ind w:left="720" w:hanging="360"/>
              <w:rPr>
                <w:b/>
                <w:iCs/>
                <w:color w:val="00B0F0"/>
              </w:rPr>
            </w:pPr>
            <w:r w:rsidRPr="0021150D">
              <w:rPr>
                <w:b/>
                <w:iCs/>
                <w:color w:val="00B0F0"/>
              </w:rPr>
              <w:t>1-To ensure gaps in language and vocabulary are identified.</w:t>
            </w:r>
          </w:p>
          <w:p w14:paraId="449739BF" w14:textId="77777777" w:rsidR="0021150D" w:rsidRPr="0021150D" w:rsidRDefault="0021150D" w:rsidP="0021150D">
            <w:pPr>
              <w:spacing w:before="120"/>
              <w:ind w:left="360"/>
              <w:rPr>
                <w:b/>
                <w:iCs/>
                <w:color w:val="00B0F0"/>
              </w:rPr>
            </w:pPr>
            <w:r w:rsidRPr="0021150D">
              <w:rPr>
                <w:b/>
                <w:iCs/>
                <w:color w:val="00B0F0"/>
              </w:rPr>
              <w:t>4-To build emotional resilience through the access of wellbeing sessions.</w:t>
            </w:r>
          </w:p>
          <w:p w14:paraId="2E821504" w14:textId="77777777" w:rsidR="0021150D" w:rsidRDefault="0021150D" w:rsidP="0021150D">
            <w:pPr>
              <w:spacing w:before="120"/>
              <w:rPr>
                <w:b/>
                <w:iCs/>
                <w:color w:val="00B0F0"/>
              </w:rPr>
            </w:pPr>
            <w:r w:rsidRPr="0021150D">
              <w:rPr>
                <w:b/>
                <w:iCs/>
                <w:color w:val="00B0F0"/>
              </w:rPr>
              <w:t>School has made progress towards achieving the following target. However, we need to continue to focus on ensuring that all pupils make good progress and achieve high attainment across all subject:</w:t>
            </w:r>
          </w:p>
          <w:p w14:paraId="626D1B6F" w14:textId="77777777" w:rsidR="0021150D" w:rsidRDefault="0021150D" w:rsidP="0021150D">
            <w:pPr>
              <w:spacing w:before="120"/>
              <w:rPr>
                <w:b/>
                <w:iCs/>
                <w:color w:val="00B0F0"/>
              </w:rPr>
            </w:pPr>
            <w:r w:rsidRPr="0021150D">
              <w:rPr>
                <w:b/>
                <w:iCs/>
                <w:color w:val="00B0F0"/>
              </w:rPr>
              <w:t xml:space="preserve">3-To ensure that the teaching of phonics is of high quality and enables disadvantaged pupils to make progress. </w:t>
            </w:r>
            <w:r>
              <w:rPr>
                <w:b/>
                <w:iCs/>
                <w:color w:val="00B0F0"/>
              </w:rPr>
              <w:t xml:space="preserve">    </w:t>
            </w:r>
            <w:r w:rsidRPr="0021150D">
              <w:rPr>
                <w:b/>
                <w:iCs/>
                <w:color w:val="00B0F0"/>
              </w:rPr>
              <w:t xml:space="preserve"> </w:t>
            </w:r>
            <w:r>
              <w:rPr>
                <w:b/>
                <w:iCs/>
                <w:color w:val="00B0F0"/>
              </w:rPr>
              <w:t xml:space="preserve">   </w:t>
            </w:r>
            <w:r w:rsidRPr="0021150D">
              <w:rPr>
                <w:b/>
                <w:iCs/>
                <w:color w:val="00B0F0"/>
              </w:rPr>
              <w:t>5-To ensure high rates of attendance within disadvantaged pupils.</w:t>
            </w:r>
          </w:p>
          <w:p w14:paraId="581D1C64" w14:textId="65860B51" w:rsidR="0021150D" w:rsidRPr="0021150D" w:rsidRDefault="0021150D" w:rsidP="0021150D">
            <w:pPr>
              <w:spacing w:before="120"/>
              <w:rPr>
                <w:b/>
                <w:iCs/>
                <w:color w:val="00B0F0"/>
              </w:rPr>
            </w:pPr>
            <w:r w:rsidRPr="0021150D">
              <w:rPr>
                <w:b/>
                <w:iCs/>
                <w:color w:val="00B0F0"/>
              </w:rPr>
              <w:t xml:space="preserve"> 2- To ensure that disadvantaged pupils with SEND continue to have appropriate interventions in place. </w:t>
            </w:r>
          </w:p>
          <w:p w14:paraId="6FD702FD" w14:textId="65E82909" w:rsidR="0021150D" w:rsidRPr="0021150D" w:rsidRDefault="0021150D" w:rsidP="0021150D">
            <w:pPr>
              <w:spacing w:before="120"/>
              <w:rPr>
                <w:b/>
                <w:iCs/>
                <w:color w:val="00B0F0"/>
              </w:rPr>
            </w:pPr>
            <w:r w:rsidRPr="0021150D">
              <w:rPr>
                <w:b/>
                <w:iCs/>
                <w:color w:val="00B0F0"/>
              </w:rPr>
              <w:t xml:space="preserve"> 6-To enhance to cultural capital for disadvantaged pupils through enrichment opportunities. </w:t>
            </w:r>
          </w:p>
          <w:p w14:paraId="3ED01C17" w14:textId="77777777" w:rsidR="0021150D" w:rsidRDefault="0021150D" w:rsidP="001E6199">
            <w:pPr>
              <w:rPr>
                <w:color w:val="00B0F0"/>
              </w:rPr>
            </w:pPr>
          </w:p>
          <w:p w14:paraId="22807524" w14:textId="77777777" w:rsidR="0063479E" w:rsidRDefault="0063479E" w:rsidP="001E6199">
            <w:pPr>
              <w:rPr>
                <w:bCs/>
                <w:color w:val="00B0F0"/>
              </w:rPr>
            </w:pPr>
          </w:p>
          <w:p w14:paraId="4DC7A2CD" w14:textId="65BDB96E" w:rsidR="0063479E" w:rsidRPr="00C7179F" w:rsidRDefault="0063479E" w:rsidP="001E6199">
            <w:pPr>
              <w:rPr>
                <w:rFonts w:cstheme="minorHAnsi"/>
                <w:bCs/>
                <w:szCs w:val="20"/>
              </w:rPr>
            </w:pPr>
          </w:p>
        </w:tc>
      </w:tr>
    </w:tbl>
    <w:p w14:paraId="4532FC40" w14:textId="77777777" w:rsidR="001E6199" w:rsidRPr="001E6199" w:rsidRDefault="001E6199" w:rsidP="001E6199">
      <w:pPr>
        <w:pStyle w:val="Heading2"/>
        <w:spacing w:before="600"/>
        <w:rPr>
          <w:rFonts w:ascii="Arial Narrow" w:hAnsi="Arial Narrow"/>
          <w:color w:val="535B58"/>
          <w:szCs w:val="24"/>
          <w:u w:val="none"/>
        </w:rPr>
      </w:pPr>
      <w:r w:rsidRPr="001E6199">
        <w:rPr>
          <w:rFonts w:ascii="Arial Narrow" w:hAnsi="Arial Narrow"/>
          <w:color w:val="535B58"/>
          <w:szCs w:val="24"/>
          <w:u w:val="none"/>
        </w:rPr>
        <w:t xml:space="preserve">Externally provided </w:t>
      </w:r>
      <w:proofErr w:type="spellStart"/>
      <w:r w:rsidRPr="001E6199">
        <w:rPr>
          <w:rFonts w:ascii="Arial Narrow" w:hAnsi="Arial Narrow"/>
          <w:color w:val="535B58"/>
          <w:szCs w:val="24"/>
          <w:u w:val="none"/>
        </w:rPr>
        <w:t>programmes</w:t>
      </w:r>
      <w:proofErr w:type="spellEnd"/>
    </w:p>
    <w:p w14:paraId="5003FB97" w14:textId="6AD02231" w:rsidR="001E6199" w:rsidRDefault="001E6199" w:rsidP="001E6199">
      <w:pPr>
        <w:rPr>
          <w:rFonts w:ascii="Arial Narrow" w:hAnsi="Arial Narrow"/>
          <w:i/>
          <w:iCs/>
          <w:sz w:val="24"/>
          <w:szCs w:val="24"/>
        </w:rPr>
      </w:pPr>
      <w:r w:rsidRPr="006A51E0">
        <w:rPr>
          <w:rFonts w:ascii="Arial Narrow" w:hAnsi="Arial Narrow"/>
          <w:i/>
          <w:iCs/>
          <w:sz w:val="24"/>
          <w:szCs w:val="24"/>
        </w:rPr>
        <w:t xml:space="preserve">Please include the names of any non-DfE </w:t>
      </w:r>
      <w:proofErr w:type="spellStart"/>
      <w:r w:rsidRPr="006A51E0">
        <w:rPr>
          <w:rFonts w:ascii="Arial Narrow" w:hAnsi="Arial Narrow"/>
          <w:i/>
          <w:iCs/>
          <w:sz w:val="24"/>
          <w:szCs w:val="24"/>
        </w:rPr>
        <w:t>programmes</w:t>
      </w:r>
      <w:proofErr w:type="spellEnd"/>
      <w:r w:rsidRPr="006A51E0">
        <w:rPr>
          <w:rFonts w:ascii="Arial Narrow" w:hAnsi="Arial Narrow"/>
          <w:i/>
          <w:iCs/>
          <w:sz w:val="24"/>
          <w:szCs w:val="24"/>
        </w:rPr>
        <w:t xml:space="preserve"> that you purchased in the previous academic year. This will help the Department for Education identify which ones are popular in England</w:t>
      </w:r>
    </w:p>
    <w:p w14:paraId="4DBCA245" w14:textId="77777777" w:rsidR="00CE550C" w:rsidRPr="006A51E0" w:rsidRDefault="00CE550C" w:rsidP="001E6199">
      <w:pPr>
        <w:rPr>
          <w:rFonts w:ascii="Arial Narrow" w:hAnsi="Arial Narrow"/>
          <w:i/>
          <w:iCs/>
          <w:sz w:val="24"/>
          <w:szCs w:val="24"/>
        </w:rPr>
      </w:pPr>
    </w:p>
    <w:tbl>
      <w:tblPr>
        <w:tblW w:w="5000" w:type="pct"/>
        <w:tblCellMar>
          <w:left w:w="10" w:type="dxa"/>
          <w:right w:w="10" w:type="dxa"/>
        </w:tblCellMar>
        <w:tblLook w:val="04A0" w:firstRow="1" w:lastRow="0" w:firstColumn="1" w:lastColumn="0" w:noHBand="0" w:noVBand="1"/>
      </w:tblPr>
      <w:tblGrid>
        <w:gridCol w:w="5477"/>
        <w:gridCol w:w="5313"/>
      </w:tblGrid>
      <w:tr w:rsidR="001E6199" w:rsidRPr="006A51E0" w14:paraId="6FF9E0FE" w14:textId="77777777" w:rsidTr="001E6199">
        <w:tc>
          <w:tcPr>
            <w:tcW w:w="5477" w:type="dxa"/>
            <w:tcBorders>
              <w:top w:val="single" w:sz="4" w:space="0" w:color="000000"/>
              <w:left w:val="single" w:sz="4" w:space="0" w:color="000000"/>
              <w:bottom w:val="single" w:sz="4" w:space="0" w:color="000000"/>
              <w:right w:val="single" w:sz="4" w:space="0" w:color="000000"/>
            </w:tcBorders>
            <w:shd w:val="clear" w:color="auto" w:fill="B3D9CC"/>
            <w:tcMar>
              <w:top w:w="0" w:type="dxa"/>
              <w:left w:w="108" w:type="dxa"/>
              <w:bottom w:w="0" w:type="dxa"/>
              <w:right w:w="108" w:type="dxa"/>
            </w:tcMar>
          </w:tcPr>
          <w:p w14:paraId="43D7AF9D" w14:textId="77777777" w:rsidR="001E6199" w:rsidRPr="006A51E0" w:rsidRDefault="001E6199" w:rsidP="002A175D">
            <w:pPr>
              <w:pStyle w:val="TableHeader"/>
              <w:rPr>
                <w:rFonts w:ascii="Arial Narrow" w:hAnsi="Arial Narrow"/>
              </w:rPr>
            </w:pPr>
            <w:r w:rsidRPr="006A51E0">
              <w:rPr>
                <w:rFonts w:ascii="Arial Narrow" w:hAnsi="Arial Narrow"/>
              </w:rPr>
              <w:t>Programme</w:t>
            </w:r>
          </w:p>
        </w:tc>
        <w:tc>
          <w:tcPr>
            <w:tcW w:w="5313" w:type="dxa"/>
            <w:tcBorders>
              <w:top w:val="single" w:sz="4" w:space="0" w:color="000000"/>
              <w:left w:val="single" w:sz="4" w:space="0" w:color="000000"/>
              <w:bottom w:val="single" w:sz="4" w:space="0" w:color="000000"/>
              <w:right w:val="single" w:sz="4" w:space="0" w:color="000000"/>
            </w:tcBorders>
            <w:shd w:val="clear" w:color="auto" w:fill="B3D9CC"/>
            <w:tcMar>
              <w:top w:w="0" w:type="dxa"/>
              <w:left w:w="108" w:type="dxa"/>
              <w:bottom w:w="0" w:type="dxa"/>
              <w:right w:w="108" w:type="dxa"/>
            </w:tcMar>
          </w:tcPr>
          <w:p w14:paraId="4478F91F" w14:textId="77777777" w:rsidR="001E6199" w:rsidRPr="006A51E0" w:rsidRDefault="001E6199" w:rsidP="002A175D">
            <w:pPr>
              <w:pStyle w:val="TableHeader"/>
              <w:rPr>
                <w:rFonts w:ascii="Arial Narrow" w:hAnsi="Arial Narrow"/>
              </w:rPr>
            </w:pPr>
            <w:r w:rsidRPr="006A51E0">
              <w:rPr>
                <w:rFonts w:ascii="Arial Narrow" w:hAnsi="Arial Narrow"/>
              </w:rPr>
              <w:t>Provider</w:t>
            </w:r>
          </w:p>
        </w:tc>
      </w:tr>
      <w:tr w:rsidR="00CD0901" w:rsidRPr="006A51E0" w14:paraId="6D304C45" w14:textId="77777777" w:rsidTr="002A175D">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95C18" w14:textId="13715F61" w:rsidR="00CD0901" w:rsidRPr="006A51E0" w:rsidRDefault="00CD0901" w:rsidP="00CD0901">
            <w:pPr>
              <w:pStyle w:val="TableRow"/>
              <w:ind w:left="0"/>
              <w:rPr>
                <w:rFonts w:ascii="Arial Narrow" w:hAnsi="Arial Narrow"/>
              </w:rPr>
            </w:pPr>
            <w:r>
              <w:t>Guided</w:t>
            </w:r>
            <w:r w:rsidRPr="00A9654A">
              <w:t xml:space="preserve"> Reading approaches </w:t>
            </w:r>
          </w:p>
        </w:tc>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EED3F" w14:textId="100961D0" w:rsidR="00CD0901" w:rsidRPr="006A51E0" w:rsidRDefault="00CD0901" w:rsidP="00CD0901">
            <w:pPr>
              <w:pStyle w:val="TableRowCentered"/>
              <w:jc w:val="left"/>
              <w:rPr>
                <w:rFonts w:ascii="Arial Narrow" w:hAnsi="Arial Narrow"/>
                <w:szCs w:val="24"/>
              </w:rPr>
            </w:pPr>
            <w:r w:rsidRPr="00A9654A">
              <w:t xml:space="preserve">ROSIS &amp; JMAT </w:t>
            </w:r>
          </w:p>
        </w:tc>
      </w:tr>
      <w:tr w:rsidR="00CD0901" w:rsidRPr="006A51E0" w14:paraId="280B4EB7" w14:textId="77777777" w:rsidTr="002A175D">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AF0B8" w14:textId="5BD7F6FB" w:rsidR="00CD0901" w:rsidRDefault="00CD0901" w:rsidP="00CD0901">
            <w:pPr>
              <w:pStyle w:val="TableRow"/>
              <w:rPr>
                <w:rFonts w:ascii="Arial Narrow" w:hAnsi="Arial Narrow"/>
              </w:rPr>
            </w:pPr>
            <w:r w:rsidRPr="00A9654A">
              <w:t xml:space="preserve">Maths Mastery </w:t>
            </w:r>
            <w:r>
              <w:t>and Greater Depth</w:t>
            </w:r>
          </w:p>
        </w:tc>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1B437" w14:textId="27BB9AA8" w:rsidR="00CD0901" w:rsidRDefault="00CD0901" w:rsidP="00CD0901">
            <w:pPr>
              <w:pStyle w:val="TableRowCentered"/>
              <w:jc w:val="left"/>
              <w:rPr>
                <w:rFonts w:ascii="Arial Narrow" w:hAnsi="Arial Narrow"/>
                <w:szCs w:val="24"/>
              </w:rPr>
            </w:pPr>
            <w:r w:rsidRPr="00A9654A">
              <w:t xml:space="preserve">JMAT and </w:t>
            </w:r>
            <w:r w:rsidR="00BA2386">
              <w:t>White Rose Maths</w:t>
            </w:r>
          </w:p>
        </w:tc>
      </w:tr>
      <w:tr w:rsidR="00CD0901" w:rsidRPr="006A51E0" w14:paraId="081381B4" w14:textId="77777777" w:rsidTr="002A175D">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5994A" w14:textId="43A1D906" w:rsidR="00CD0901" w:rsidRDefault="00CD0901" w:rsidP="00CD0901">
            <w:pPr>
              <w:pStyle w:val="TableRow"/>
              <w:rPr>
                <w:rFonts w:ascii="Arial Narrow" w:hAnsi="Arial Narrow"/>
              </w:rPr>
            </w:pPr>
            <w:r w:rsidRPr="00A9654A">
              <w:t xml:space="preserve">Systematic Phonics Scheme </w:t>
            </w:r>
          </w:p>
        </w:tc>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68259" w14:textId="19935147" w:rsidR="00CD0901" w:rsidRDefault="00CD0901" w:rsidP="00CD0901">
            <w:pPr>
              <w:pStyle w:val="TableRowCentered"/>
              <w:jc w:val="left"/>
              <w:rPr>
                <w:rFonts w:ascii="Arial Narrow" w:hAnsi="Arial Narrow"/>
                <w:szCs w:val="24"/>
              </w:rPr>
            </w:pPr>
            <w:r w:rsidRPr="00A9654A">
              <w:t xml:space="preserve">Systematic Phonics Scheme </w:t>
            </w:r>
            <w:r>
              <w:t>Floppy’s Phonics</w:t>
            </w:r>
          </w:p>
        </w:tc>
      </w:tr>
      <w:tr w:rsidR="00CD0901" w:rsidRPr="006A51E0" w14:paraId="434477BB" w14:textId="77777777" w:rsidTr="002A175D">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57805" w14:textId="36D2F370" w:rsidR="00CD0901" w:rsidRDefault="00BA2386" w:rsidP="00CD0901">
            <w:pPr>
              <w:pStyle w:val="TableRow"/>
              <w:rPr>
                <w:rFonts w:ascii="Arial Narrow" w:hAnsi="Arial Narrow"/>
              </w:rPr>
            </w:pPr>
            <w:r>
              <w:t xml:space="preserve">Senior Mental Health Lead Training </w:t>
            </w:r>
          </w:p>
        </w:tc>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A2AB0" w14:textId="4FF97251" w:rsidR="00CD0901" w:rsidRDefault="00BA2386" w:rsidP="00CD0901">
            <w:pPr>
              <w:pStyle w:val="TableRowCentered"/>
              <w:jc w:val="left"/>
              <w:rPr>
                <w:rFonts w:ascii="Arial Narrow" w:hAnsi="Arial Narrow"/>
                <w:szCs w:val="24"/>
              </w:rPr>
            </w:pPr>
            <w:r>
              <w:t>Mentally Well Schools</w:t>
            </w:r>
            <w:r w:rsidR="00CD0901" w:rsidRPr="00A9654A">
              <w:t xml:space="preserve"> </w:t>
            </w:r>
          </w:p>
        </w:tc>
      </w:tr>
    </w:tbl>
    <w:p w14:paraId="54D786D1" w14:textId="77777777" w:rsidR="001E6199" w:rsidRPr="001E6199" w:rsidRDefault="001E6199" w:rsidP="001E6199">
      <w:pPr>
        <w:pStyle w:val="Heading2"/>
        <w:spacing w:before="600"/>
        <w:rPr>
          <w:rFonts w:ascii="Arial Narrow" w:hAnsi="Arial Narrow"/>
          <w:color w:val="535B58"/>
          <w:szCs w:val="24"/>
          <w:u w:val="none"/>
        </w:rPr>
      </w:pPr>
      <w:r w:rsidRPr="001E6199">
        <w:rPr>
          <w:rFonts w:ascii="Arial Narrow" w:hAnsi="Arial Narrow"/>
          <w:color w:val="535B58"/>
          <w:szCs w:val="24"/>
          <w:u w:val="none"/>
        </w:rPr>
        <w:t>Service pupil premium funding (optional)</w:t>
      </w:r>
    </w:p>
    <w:p w14:paraId="6B5BDAF6" w14:textId="58A9FD44" w:rsidR="001E6199" w:rsidRDefault="001E6199" w:rsidP="001E6199">
      <w:pPr>
        <w:rPr>
          <w:rFonts w:ascii="Arial Narrow" w:hAnsi="Arial Narrow"/>
          <w:i/>
          <w:iCs/>
          <w:sz w:val="24"/>
          <w:szCs w:val="24"/>
        </w:rPr>
      </w:pPr>
      <w:r w:rsidRPr="006A51E0">
        <w:rPr>
          <w:rFonts w:ascii="Arial Narrow" w:hAnsi="Arial Narrow"/>
          <w:i/>
          <w:iCs/>
          <w:sz w:val="24"/>
          <w:szCs w:val="24"/>
        </w:rPr>
        <w:t xml:space="preserve">For schools that receive this funding, you may wish to provide the following information: </w:t>
      </w:r>
    </w:p>
    <w:p w14:paraId="0C660F7E" w14:textId="77777777" w:rsidR="00CE550C" w:rsidRPr="006A51E0" w:rsidRDefault="00CE550C" w:rsidP="001E6199">
      <w:pPr>
        <w:rPr>
          <w:rFonts w:ascii="Arial Narrow" w:hAnsi="Arial Narrow"/>
          <w:i/>
          <w:iCs/>
          <w:sz w:val="24"/>
          <w:szCs w:val="24"/>
        </w:rPr>
      </w:pPr>
    </w:p>
    <w:tbl>
      <w:tblPr>
        <w:tblW w:w="5000" w:type="pct"/>
        <w:tblCellMar>
          <w:left w:w="10" w:type="dxa"/>
          <w:right w:w="10" w:type="dxa"/>
        </w:tblCellMar>
        <w:tblLook w:val="04A0" w:firstRow="1" w:lastRow="0" w:firstColumn="1" w:lastColumn="0" w:noHBand="0" w:noVBand="1"/>
      </w:tblPr>
      <w:tblGrid>
        <w:gridCol w:w="5477"/>
        <w:gridCol w:w="5313"/>
      </w:tblGrid>
      <w:tr w:rsidR="001E6199" w:rsidRPr="006A51E0" w14:paraId="12705F6B" w14:textId="77777777" w:rsidTr="00CE550C">
        <w:tc>
          <w:tcPr>
            <w:tcW w:w="5477" w:type="dxa"/>
            <w:tcBorders>
              <w:top w:val="single" w:sz="4" w:space="0" w:color="000000"/>
              <w:left w:val="single" w:sz="4" w:space="0" w:color="000000"/>
              <w:bottom w:val="single" w:sz="4" w:space="0" w:color="000000"/>
              <w:right w:val="single" w:sz="4" w:space="0" w:color="000000"/>
            </w:tcBorders>
            <w:shd w:val="clear" w:color="auto" w:fill="B3D9CC"/>
            <w:tcMar>
              <w:top w:w="0" w:type="dxa"/>
              <w:left w:w="108" w:type="dxa"/>
              <w:bottom w:w="0" w:type="dxa"/>
              <w:right w:w="108" w:type="dxa"/>
            </w:tcMar>
          </w:tcPr>
          <w:p w14:paraId="3DEC03CE" w14:textId="77777777" w:rsidR="001E6199" w:rsidRPr="006A51E0" w:rsidRDefault="001E6199" w:rsidP="002A175D">
            <w:pPr>
              <w:pStyle w:val="TableHeader"/>
              <w:rPr>
                <w:rFonts w:ascii="Arial Narrow" w:hAnsi="Arial Narrow"/>
              </w:rPr>
            </w:pPr>
            <w:bookmarkStart w:id="21" w:name="_Hlk80604898"/>
            <w:r w:rsidRPr="006A51E0">
              <w:rPr>
                <w:rFonts w:ascii="Arial Narrow" w:hAnsi="Arial Narrow"/>
                <w:bCs/>
              </w:rPr>
              <w:t>Measure</w:t>
            </w:r>
          </w:p>
        </w:tc>
        <w:tc>
          <w:tcPr>
            <w:tcW w:w="5313" w:type="dxa"/>
            <w:tcBorders>
              <w:top w:val="single" w:sz="4" w:space="0" w:color="000000"/>
              <w:left w:val="single" w:sz="4" w:space="0" w:color="000000"/>
              <w:bottom w:val="single" w:sz="4" w:space="0" w:color="000000"/>
              <w:right w:val="single" w:sz="4" w:space="0" w:color="000000"/>
            </w:tcBorders>
            <w:shd w:val="clear" w:color="auto" w:fill="B3D9CC"/>
            <w:tcMar>
              <w:top w:w="0" w:type="dxa"/>
              <w:left w:w="108" w:type="dxa"/>
              <w:bottom w:w="0" w:type="dxa"/>
              <w:right w:w="108" w:type="dxa"/>
            </w:tcMar>
          </w:tcPr>
          <w:p w14:paraId="225ADA2B" w14:textId="77777777" w:rsidR="001E6199" w:rsidRPr="006A51E0" w:rsidRDefault="001E6199" w:rsidP="002A175D">
            <w:pPr>
              <w:pStyle w:val="TableHeader"/>
              <w:rPr>
                <w:rFonts w:ascii="Arial Narrow" w:hAnsi="Arial Narrow"/>
              </w:rPr>
            </w:pPr>
            <w:r w:rsidRPr="006A51E0">
              <w:rPr>
                <w:rFonts w:ascii="Arial Narrow" w:hAnsi="Arial Narrow"/>
                <w:bCs/>
              </w:rPr>
              <w:t>Details</w:t>
            </w:r>
          </w:p>
        </w:tc>
      </w:tr>
      <w:tr w:rsidR="001E6199" w:rsidRPr="006A51E0" w14:paraId="5A1C3D98" w14:textId="77777777" w:rsidTr="00CE550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93D65" w14:textId="77777777" w:rsidR="001E6199" w:rsidRPr="006A51E0" w:rsidRDefault="001E6199" w:rsidP="002A175D">
            <w:pPr>
              <w:pStyle w:val="TableRow"/>
              <w:rPr>
                <w:rFonts w:ascii="Arial Narrow" w:hAnsi="Arial Narrow"/>
              </w:rPr>
            </w:pPr>
            <w:r w:rsidRPr="006A51E0">
              <w:rPr>
                <w:rFonts w:ascii="Arial Narrow" w:hAnsi="Arial Narrow"/>
                <w:color w:val="000000"/>
              </w:rPr>
              <w:t>How did you spend your service pupil premium allocation last academic year?</w:t>
            </w:r>
          </w:p>
        </w:tc>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54E5F" w14:textId="4E233389" w:rsidR="001E6199" w:rsidRPr="006A51E0" w:rsidRDefault="00CD0901" w:rsidP="002A175D">
            <w:pPr>
              <w:pStyle w:val="TableRowCentered"/>
              <w:jc w:val="left"/>
              <w:rPr>
                <w:rFonts w:ascii="Arial Narrow" w:hAnsi="Arial Narrow"/>
                <w:szCs w:val="24"/>
              </w:rPr>
            </w:pPr>
            <w:r>
              <w:rPr>
                <w:rFonts w:ascii="Arial Narrow" w:hAnsi="Arial Narrow"/>
                <w:szCs w:val="24"/>
              </w:rPr>
              <w:t>N/A</w:t>
            </w:r>
          </w:p>
        </w:tc>
      </w:tr>
      <w:tr w:rsidR="001E6199" w:rsidRPr="006A51E0" w14:paraId="498C2AD5" w14:textId="77777777" w:rsidTr="00CE550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3DB12" w14:textId="77777777" w:rsidR="001E6199" w:rsidRPr="006A51E0" w:rsidRDefault="001E6199" w:rsidP="002A175D">
            <w:pPr>
              <w:pStyle w:val="TableRow"/>
              <w:rPr>
                <w:rFonts w:ascii="Arial Narrow" w:hAnsi="Arial Narrow"/>
              </w:rPr>
            </w:pPr>
            <w:r w:rsidRPr="006A51E0">
              <w:rPr>
                <w:rFonts w:ascii="Arial Narrow" w:hAnsi="Arial Narrow"/>
                <w:color w:val="000000"/>
              </w:rPr>
              <w:t>What was the impact of that spending on service pupil premium eligible pupils?</w:t>
            </w:r>
          </w:p>
        </w:tc>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7F5C3" w14:textId="4E174657" w:rsidR="001E6199" w:rsidRPr="006A51E0" w:rsidRDefault="00CD0901" w:rsidP="002A175D">
            <w:pPr>
              <w:pStyle w:val="TableRowCentered"/>
              <w:jc w:val="left"/>
              <w:rPr>
                <w:rFonts w:ascii="Arial Narrow" w:hAnsi="Arial Narrow"/>
                <w:szCs w:val="24"/>
              </w:rPr>
            </w:pPr>
            <w:r>
              <w:rPr>
                <w:rFonts w:ascii="Arial Narrow" w:hAnsi="Arial Narrow"/>
                <w:szCs w:val="24"/>
              </w:rPr>
              <w:t>N/A</w:t>
            </w:r>
          </w:p>
        </w:tc>
      </w:tr>
      <w:bookmarkEnd w:id="16"/>
      <w:bookmarkEnd w:id="17"/>
      <w:bookmarkEnd w:id="18"/>
      <w:bookmarkEnd w:id="21"/>
    </w:tbl>
    <w:p w14:paraId="025AAE5F" w14:textId="19203444" w:rsidR="00CE550C" w:rsidRDefault="00CE550C" w:rsidP="00CE550C">
      <w:pPr>
        <w:rPr>
          <w:rFonts w:ascii="Arial Narrow" w:hAnsi="Arial Narrow"/>
          <w:sz w:val="24"/>
          <w:szCs w:val="24"/>
        </w:rPr>
      </w:pPr>
    </w:p>
    <w:p w14:paraId="0381C75C" w14:textId="24C9BFCF" w:rsidR="00CE550C" w:rsidRPr="00CE550C" w:rsidRDefault="00CE550C" w:rsidP="00CE550C">
      <w:pPr>
        <w:rPr>
          <w:rFonts w:ascii="Arial Narrow" w:hAnsi="Arial Narrow"/>
          <w:b/>
          <w:bCs/>
          <w:sz w:val="24"/>
          <w:szCs w:val="24"/>
        </w:rPr>
      </w:pPr>
      <w:r w:rsidRPr="00CE550C">
        <w:rPr>
          <w:rFonts w:ascii="Arial Narrow" w:hAnsi="Arial Narrow"/>
          <w:b/>
          <w:bCs/>
          <w:color w:val="535B58"/>
          <w:sz w:val="24"/>
          <w:szCs w:val="24"/>
        </w:rPr>
        <w:t>Further information (optional)</w:t>
      </w:r>
    </w:p>
    <w:p w14:paraId="6B6C35EA" w14:textId="77777777" w:rsidR="001E6199" w:rsidRPr="006A51E0" w:rsidRDefault="001E6199" w:rsidP="001E6199">
      <w:pPr>
        <w:ind w:right="720"/>
        <w:rPr>
          <w:rFonts w:ascii="Arial Narrow" w:hAnsi="Arial Narrow"/>
          <w:color w:val="002060"/>
          <w:sz w:val="24"/>
          <w:szCs w:val="24"/>
        </w:rPr>
      </w:pPr>
    </w:p>
    <w:p w14:paraId="6AABE3D2" w14:textId="77777777" w:rsidR="002A175D" w:rsidRDefault="002A175D"/>
    <w:sectPr w:rsidR="002A175D" w:rsidSect="00954701">
      <w:pgSz w:w="12240" w:h="15840" w:code="1"/>
      <w:pgMar w:top="720" w:right="720" w:bottom="720" w:left="720" w:header="737" w:footer="1872"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35BBA" w14:textId="77777777" w:rsidR="00127FFD" w:rsidRDefault="00127FFD" w:rsidP="001E6199">
      <w:r>
        <w:separator/>
      </w:r>
    </w:p>
  </w:endnote>
  <w:endnote w:type="continuationSeparator" w:id="0">
    <w:p w14:paraId="0FB96146" w14:textId="77777777" w:rsidR="00127FFD" w:rsidRDefault="00127FFD" w:rsidP="001E6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93AE4" w14:textId="77777777" w:rsidR="00127FFD" w:rsidRDefault="00127FFD" w:rsidP="001E6199">
      <w:r>
        <w:separator/>
      </w:r>
    </w:p>
  </w:footnote>
  <w:footnote w:type="continuationSeparator" w:id="0">
    <w:p w14:paraId="4CE1B871" w14:textId="77777777" w:rsidR="00127FFD" w:rsidRDefault="00127FFD" w:rsidP="001E6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0A10"/>
    <w:multiLevelType w:val="hybridMultilevel"/>
    <w:tmpl w:val="8FA42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840CA"/>
    <w:multiLevelType w:val="hybridMultilevel"/>
    <w:tmpl w:val="7B3AD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6F5815"/>
    <w:multiLevelType w:val="hybridMultilevel"/>
    <w:tmpl w:val="E0EC4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E54D5"/>
    <w:multiLevelType w:val="hybridMultilevel"/>
    <w:tmpl w:val="6B0081A8"/>
    <w:lvl w:ilvl="0" w:tplc="4C8294E8">
      <w:start w:val="1"/>
      <w:numFmt w:val="bullet"/>
      <w:pStyle w:val="ListParagraph"/>
      <w:lvlText w:val=""/>
      <w:lvlJc w:val="left"/>
      <w:pPr>
        <w:ind w:left="720" w:hanging="360"/>
      </w:pPr>
      <w:rPr>
        <w:rFonts w:ascii="Symbol" w:hAnsi="Symbol" w:hint="default"/>
        <w:color w:val="D092A7"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7097475"/>
    <w:multiLevelType w:val="hybridMultilevel"/>
    <w:tmpl w:val="113A292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195A3DD9"/>
    <w:multiLevelType w:val="hybridMultilevel"/>
    <w:tmpl w:val="C10A0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51B9C"/>
    <w:multiLevelType w:val="multilevel"/>
    <w:tmpl w:val="E9DC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A619CD"/>
    <w:multiLevelType w:val="hybridMultilevel"/>
    <w:tmpl w:val="EC4A9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B305E3"/>
    <w:multiLevelType w:val="hybridMultilevel"/>
    <w:tmpl w:val="2CDA0F44"/>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8BD1191"/>
    <w:multiLevelType w:val="hybridMultilevel"/>
    <w:tmpl w:val="E6D2BDF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2DDF7A4D"/>
    <w:multiLevelType w:val="hybridMultilevel"/>
    <w:tmpl w:val="4DB21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4757C2"/>
    <w:multiLevelType w:val="hybridMultilevel"/>
    <w:tmpl w:val="02E695D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35287100"/>
    <w:multiLevelType w:val="hybridMultilevel"/>
    <w:tmpl w:val="CC28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D4639C"/>
    <w:multiLevelType w:val="hybridMultilevel"/>
    <w:tmpl w:val="3FDC597C"/>
    <w:lvl w:ilvl="0" w:tplc="08090001">
      <w:start w:val="1"/>
      <w:numFmt w:val="bullet"/>
      <w:pStyle w:val="ListBullet5"/>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F54AE7"/>
    <w:multiLevelType w:val="multilevel"/>
    <w:tmpl w:val="7F42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05569C"/>
    <w:multiLevelType w:val="multilevel"/>
    <w:tmpl w:val="ACF4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152F77"/>
    <w:multiLevelType w:val="hybridMultilevel"/>
    <w:tmpl w:val="C0B0CD8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8" w15:restartNumberingAfterBreak="0">
    <w:nsid w:val="61246692"/>
    <w:multiLevelType w:val="hybridMultilevel"/>
    <w:tmpl w:val="9BCE9B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3D3A7B"/>
    <w:multiLevelType w:val="hybridMultilevel"/>
    <w:tmpl w:val="B2A84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084A78"/>
    <w:multiLevelType w:val="hybridMultilevel"/>
    <w:tmpl w:val="39C6CA6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1" w15:restartNumberingAfterBreak="0">
    <w:nsid w:val="6D3426CA"/>
    <w:multiLevelType w:val="hybridMultilevel"/>
    <w:tmpl w:val="6C9054AE"/>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2" w15:restartNumberingAfterBreak="0">
    <w:nsid w:val="71EE03BE"/>
    <w:multiLevelType w:val="hybridMultilevel"/>
    <w:tmpl w:val="88E42D0E"/>
    <w:lvl w:ilvl="0" w:tplc="19D8B1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367177"/>
    <w:multiLevelType w:val="hybridMultilevel"/>
    <w:tmpl w:val="2402C5F4"/>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7922A7"/>
    <w:multiLevelType w:val="hybridMultilevel"/>
    <w:tmpl w:val="2DC2DFB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abstractNumId w:val="3"/>
  </w:num>
  <w:num w:numId="2">
    <w:abstractNumId w:val="12"/>
  </w:num>
  <w:num w:numId="3">
    <w:abstractNumId w:val="20"/>
  </w:num>
  <w:num w:numId="4">
    <w:abstractNumId w:val="5"/>
  </w:num>
  <w:num w:numId="5">
    <w:abstractNumId w:val="9"/>
  </w:num>
  <w:num w:numId="6">
    <w:abstractNumId w:val="18"/>
  </w:num>
  <w:num w:numId="7">
    <w:abstractNumId w:val="10"/>
  </w:num>
  <w:num w:numId="8">
    <w:abstractNumId w:val="0"/>
  </w:num>
  <w:num w:numId="9">
    <w:abstractNumId w:val="24"/>
  </w:num>
  <w:num w:numId="10">
    <w:abstractNumId w:val="19"/>
  </w:num>
  <w:num w:numId="11">
    <w:abstractNumId w:val="17"/>
  </w:num>
  <w:num w:numId="12">
    <w:abstractNumId w:val="13"/>
  </w:num>
  <w:num w:numId="13">
    <w:abstractNumId w:val="2"/>
  </w:num>
  <w:num w:numId="14">
    <w:abstractNumId w:val="6"/>
  </w:num>
  <w:num w:numId="15">
    <w:abstractNumId w:val="4"/>
  </w:num>
  <w:num w:numId="16">
    <w:abstractNumId w:val="14"/>
  </w:num>
  <w:num w:numId="17">
    <w:abstractNumId w:val="8"/>
  </w:num>
  <w:num w:numId="18">
    <w:abstractNumId w:val="11"/>
  </w:num>
  <w:num w:numId="19">
    <w:abstractNumId w:val="21"/>
  </w:num>
  <w:num w:numId="20">
    <w:abstractNumId w:val="1"/>
  </w:num>
  <w:num w:numId="21">
    <w:abstractNumId w:val="7"/>
  </w:num>
  <w:num w:numId="22">
    <w:abstractNumId w:val="15"/>
  </w:num>
  <w:num w:numId="23">
    <w:abstractNumId w:val="16"/>
  </w:num>
  <w:num w:numId="24">
    <w:abstractNumId w:val="2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199"/>
    <w:rsid w:val="00012073"/>
    <w:rsid w:val="000739EA"/>
    <w:rsid w:val="000B151B"/>
    <w:rsid w:val="001131CA"/>
    <w:rsid w:val="00127FFD"/>
    <w:rsid w:val="001446B4"/>
    <w:rsid w:val="001473A2"/>
    <w:rsid w:val="00160358"/>
    <w:rsid w:val="00164C73"/>
    <w:rsid w:val="001E6199"/>
    <w:rsid w:val="001F3B5F"/>
    <w:rsid w:val="002048C5"/>
    <w:rsid w:val="0021150D"/>
    <w:rsid w:val="0021752B"/>
    <w:rsid w:val="0022095A"/>
    <w:rsid w:val="002304DA"/>
    <w:rsid w:val="0023254E"/>
    <w:rsid w:val="0024535A"/>
    <w:rsid w:val="00263D1B"/>
    <w:rsid w:val="002A175D"/>
    <w:rsid w:val="002B7317"/>
    <w:rsid w:val="002B7699"/>
    <w:rsid w:val="002C3B2C"/>
    <w:rsid w:val="002C7166"/>
    <w:rsid w:val="002D5D8C"/>
    <w:rsid w:val="002E1965"/>
    <w:rsid w:val="002E609D"/>
    <w:rsid w:val="0035179D"/>
    <w:rsid w:val="0036592C"/>
    <w:rsid w:val="003B4BF2"/>
    <w:rsid w:val="003D174D"/>
    <w:rsid w:val="0040784C"/>
    <w:rsid w:val="0043245E"/>
    <w:rsid w:val="00442BE4"/>
    <w:rsid w:val="00471C55"/>
    <w:rsid w:val="004A158A"/>
    <w:rsid w:val="004A2932"/>
    <w:rsid w:val="004A645D"/>
    <w:rsid w:val="004B2F1E"/>
    <w:rsid w:val="004E0686"/>
    <w:rsid w:val="004F15B4"/>
    <w:rsid w:val="00503036"/>
    <w:rsid w:val="00527992"/>
    <w:rsid w:val="005637B3"/>
    <w:rsid w:val="00570EA5"/>
    <w:rsid w:val="005D2827"/>
    <w:rsid w:val="00606713"/>
    <w:rsid w:val="006260CE"/>
    <w:rsid w:val="00630D24"/>
    <w:rsid w:val="0063479E"/>
    <w:rsid w:val="00692B67"/>
    <w:rsid w:val="0069390E"/>
    <w:rsid w:val="006B32A8"/>
    <w:rsid w:val="006C679B"/>
    <w:rsid w:val="006D73D8"/>
    <w:rsid w:val="006E532C"/>
    <w:rsid w:val="006E5B84"/>
    <w:rsid w:val="00780901"/>
    <w:rsid w:val="00784EBD"/>
    <w:rsid w:val="007A37D5"/>
    <w:rsid w:val="007A5CC5"/>
    <w:rsid w:val="007B28FC"/>
    <w:rsid w:val="007E3E9C"/>
    <w:rsid w:val="00826974"/>
    <w:rsid w:val="00830273"/>
    <w:rsid w:val="00860894"/>
    <w:rsid w:val="00872D04"/>
    <w:rsid w:val="00890F40"/>
    <w:rsid w:val="008973DA"/>
    <w:rsid w:val="008A3BA9"/>
    <w:rsid w:val="00936D9B"/>
    <w:rsid w:val="00954701"/>
    <w:rsid w:val="009741A6"/>
    <w:rsid w:val="00991916"/>
    <w:rsid w:val="009E3697"/>
    <w:rsid w:val="00A11A0D"/>
    <w:rsid w:val="00A51C5B"/>
    <w:rsid w:val="00A71DE9"/>
    <w:rsid w:val="00A97BE0"/>
    <w:rsid w:val="00AB4056"/>
    <w:rsid w:val="00AE00EC"/>
    <w:rsid w:val="00B10F0D"/>
    <w:rsid w:val="00B1173D"/>
    <w:rsid w:val="00B11A50"/>
    <w:rsid w:val="00B11F5D"/>
    <w:rsid w:val="00B22210"/>
    <w:rsid w:val="00B27158"/>
    <w:rsid w:val="00B72E5B"/>
    <w:rsid w:val="00B86B28"/>
    <w:rsid w:val="00B8758B"/>
    <w:rsid w:val="00BA2386"/>
    <w:rsid w:val="00BB6E17"/>
    <w:rsid w:val="00BF48BE"/>
    <w:rsid w:val="00BF4E3D"/>
    <w:rsid w:val="00C10659"/>
    <w:rsid w:val="00C31EFF"/>
    <w:rsid w:val="00C3305A"/>
    <w:rsid w:val="00C35DC1"/>
    <w:rsid w:val="00C52080"/>
    <w:rsid w:val="00C7179F"/>
    <w:rsid w:val="00CB101E"/>
    <w:rsid w:val="00CD0901"/>
    <w:rsid w:val="00CE550C"/>
    <w:rsid w:val="00D15F52"/>
    <w:rsid w:val="00D212D4"/>
    <w:rsid w:val="00D3329A"/>
    <w:rsid w:val="00D678BF"/>
    <w:rsid w:val="00D67F9D"/>
    <w:rsid w:val="00D9064D"/>
    <w:rsid w:val="00E04C1D"/>
    <w:rsid w:val="00E112A8"/>
    <w:rsid w:val="00E2280F"/>
    <w:rsid w:val="00E448CF"/>
    <w:rsid w:val="00E71624"/>
    <w:rsid w:val="00E96F52"/>
    <w:rsid w:val="00EC2D36"/>
    <w:rsid w:val="00F0067A"/>
    <w:rsid w:val="00F01654"/>
    <w:rsid w:val="00F3336F"/>
    <w:rsid w:val="00F45E60"/>
    <w:rsid w:val="00F548E2"/>
    <w:rsid w:val="00FA6B00"/>
    <w:rsid w:val="00FB4EAF"/>
    <w:rsid w:val="00FC6676"/>
    <w:rsid w:val="00FD3960"/>
    <w:rsid w:val="00FD3C2C"/>
    <w:rsid w:val="00FD5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A8B91"/>
  <w15:chartTrackingRefBased/>
  <w15:docId w15:val="{0D2D1059-D9B4-4BDE-BB0B-DC7E37F9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260CE"/>
    <w:pPr>
      <w:widowControl w:val="0"/>
      <w:autoSpaceDE w:val="0"/>
      <w:autoSpaceDN w:val="0"/>
      <w:adjustRightInd w:val="0"/>
      <w:spacing w:after="0" w:line="240" w:lineRule="auto"/>
    </w:pPr>
    <w:rPr>
      <w:rFonts w:eastAsia="Times New Roman" w:cs="Times New Roman"/>
      <w:lang w:val="en-US"/>
    </w:rPr>
  </w:style>
  <w:style w:type="paragraph" w:styleId="Heading1">
    <w:name w:val="heading 1"/>
    <w:basedOn w:val="Normal"/>
    <w:next w:val="Normal"/>
    <w:link w:val="Heading1Char"/>
    <w:uiPriority w:val="9"/>
    <w:qFormat/>
    <w:rsid w:val="001E6199"/>
    <w:pPr>
      <w:pBdr>
        <w:top w:val="single" w:sz="24" w:space="8" w:color="7F7F7F" w:themeColor="accent1"/>
      </w:pBdr>
      <w:kinsoku w:val="0"/>
      <w:overflowPunct w:val="0"/>
      <w:spacing w:before="240" w:after="120"/>
      <w:outlineLvl w:val="0"/>
    </w:pPr>
    <w:rPr>
      <w:rFonts w:asciiTheme="majorHAnsi" w:hAnsiTheme="majorHAnsi"/>
      <w:b/>
      <w:bCs/>
      <w:color w:val="7F7F7F" w:themeColor="accent1"/>
      <w:sz w:val="28"/>
      <w:szCs w:val="20"/>
    </w:rPr>
  </w:style>
  <w:style w:type="paragraph" w:styleId="Heading2">
    <w:name w:val="heading 2"/>
    <w:basedOn w:val="Normal"/>
    <w:next w:val="Normal"/>
    <w:link w:val="Heading2Char"/>
    <w:uiPriority w:val="9"/>
    <w:rsid w:val="001E6199"/>
    <w:pPr>
      <w:kinsoku w:val="0"/>
      <w:overflowPunct w:val="0"/>
      <w:spacing w:before="360" w:after="120"/>
      <w:outlineLvl w:val="1"/>
    </w:pPr>
    <w:rPr>
      <w:rFonts w:asciiTheme="majorHAnsi" w:hAnsiTheme="majorHAnsi" w:cs="Georgia"/>
      <w:b/>
      <w:bCs/>
      <w:color w:val="F3A447" w:themeColor="accent2"/>
      <w:sz w:val="24"/>
      <w:szCs w:val="20"/>
      <w:u w:val="single"/>
    </w:rPr>
  </w:style>
  <w:style w:type="paragraph" w:styleId="Heading3">
    <w:name w:val="heading 3"/>
    <w:basedOn w:val="Normal"/>
    <w:next w:val="Normal"/>
    <w:link w:val="Heading3Char"/>
    <w:uiPriority w:val="9"/>
    <w:semiHidden/>
    <w:unhideWhenUsed/>
    <w:qFormat/>
    <w:rsid w:val="001E6199"/>
    <w:pPr>
      <w:keepNext/>
      <w:keepLines/>
      <w:spacing w:before="40"/>
      <w:outlineLvl w:val="2"/>
    </w:pPr>
    <w:rPr>
      <w:rFonts w:asciiTheme="majorHAnsi" w:eastAsiaTheme="majorEastAsia" w:hAnsiTheme="majorHAnsi" w:cstheme="majorBidi"/>
      <w:color w:val="3F3F3F"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199"/>
    <w:rPr>
      <w:rFonts w:asciiTheme="majorHAnsi" w:eastAsia="Times New Roman" w:hAnsiTheme="majorHAnsi" w:cs="Times New Roman"/>
      <w:b/>
      <w:bCs/>
      <w:color w:val="7F7F7F" w:themeColor="accent1"/>
      <w:sz w:val="28"/>
      <w:szCs w:val="20"/>
      <w:lang w:val="en-US"/>
    </w:rPr>
  </w:style>
  <w:style w:type="character" w:customStyle="1" w:styleId="Heading2Char">
    <w:name w:val="Heading 2 Char"/>
    <w:basedOn w:val="DefaultParagraphFont"/>
    <w:link w:val="Heading2"/>
    <w:uiPriority w:val="9"/>
    <w:rsid w:val="001E6199"/>
    <w:rPr>
      <w:rFonts w:asciiTheme="majorHAnsi" w:eastAsia="Times New Roman" w:hAnsiTheme="majorHAnsi" w:cs="Georgia"/>
      <w:b/>
      <w:bCs/>
      <w:color w:val="F3A447" w:themeColor="accent2"/>
      <w:sz w:val="24"/>
      <w:szCs w:val="20"/>
      <w:u w:val="single"/>
      <w:lang w:val="en-US"/>
    </w:rPr>
  </w:style>
  <w:style w:type="character" w:customStyle="1" w:styleId="Heading3Char">
    <w:name w:val="Heading 3 Char"/>
    <w:basedOn w:val="DefaultParagraphFont"/>
    <w:link w:val="Heading3"/>
    <w:uiPriority w:val="9"/>
    <w:semiHidden/>
    <w:rsid w:val="001E6199"/>
    <w:rPr>
      <w:rFonts w:asciiTheme="majorHAnsi" w:eastAsiaTheme="majorEastAsia" w:hAnsiTheme="majorHAnsi" w:cstheme="majorBidi"/>
      <w:color w:val="3F3F3F" w:themeColor="accent1" w:themeShade="7F"/>
      <w:sz w:val="24"/>
      <w:szCs w:val="24"/>
      <w:lang w:val="en-US"/>
    </w:rPr>
  </w:style>
  <w:style w:type="paragraph" w:styleId="BodyText">
    <w:name w:val="Body Text"/>
    <w:basedOn w:val="Normal"/>
    <w:link w:val="BodyTextChar"/>
    <w:uiPriority w:val="1"/>
    <w:semiHidden/>
    <w:qFormat/>
    <w:rsid w:val="001E6199"/>
    <w:rPr>
      <w:sz w:val="20"/>
      <w:szCs w:val="20"/>
    </w:rPr>
  </w:style>
  <w:style w:type="character" w:customStyle="1" w:styleId="BodyTextChar">
    <w:name w:val="Body Text Char"/>
    <w:basedOn w:val="DefaultParagraphFont"/>
    <w:link w:val="BodyText"/>
    <w:uiPriority w:val="1"/>
    <w:semiHidden/>
    <w:rsid w:val="001E6199"/>
    <w:rPr>
      <w:rFonts w:eastAsia="Times New Roman" w:cs="Times New Roman"/>
      <w:sz w:val="20"/>
      <w:szCs w:val="20"/>
      <w:lang w:val="en-US"/>
    </w:rPr>
  </w:style>
  <w:style w:type="paragraph" w:styleId="ListParagraph">
    <w:name w:val="List Paragraph"/>
    <w:basedOn w:val="BodyText"/>
    <w:qFormat/>
    <w:rsid w:val="001E6199"/>
    <w:pPr>
      <w:numPr>
        <w:numId w:val="1"/>
      </w:numPr>
      <w:spacing w:after="120"/>
    </w:pPr>
    <w:rPr>
      <w:szCs w:val="24"/>
    </w:rPr>
  </w:style>
  <w:style w:type="paragraph" w:styleId="Header">
    <w:name w:val="header"/>
    <w:basedOn w:val="Normal"/>
    <w:link w:val="HeaderChar"/>
    <w:uiPriority w:val="99"/>
    <w:semiHidden/>
    <w:rsid w:val="001E6199"/>
    <w:pPr>
      <w:tabs>
        <w:tab w:val="center" w:pos="4680"/>
        <w:tab w:val="right" w:pos="9360"/>
      </w:tabs>
    </w:pPr>
  </w:style>
  <w:style w:type="character" w:customStyle="1" w:styleId="HeaderChar">
    <w:name w:val="Header Char"/>
    <w:basedOn w:val="DefaultParagraphFont"/>
    <w:link w:val="Header"/>
    <w:uiPriority w:val="99"/>
    <w:semiHidden/>
    <w:rsid w:val="001E6199"/>
    <w:rPr>
      <w:rFonts w:eastAsia="Times New Roman" w:cs="Times New Roman"/>
      <w:lang w:val="en-US"/>
    </w:rPr>
  </w:style>
  <w:style w:type="character" w:styleId="Hyperlink">
    <w:name w:val="Hyperlink"/>
    <w:basedOn w:val="DefaultParagraphFont"/>
    <w:uiPriority w:val="99"/>
    <w:unhideWhenUsed/>
    <w:rsid w:val="001E6199"/>
    <w:rPr>
      <w:color w:val="0000FF"/>
      <w:u w:val="single"/>
    </w:rPr>
  </w:style>
  <w:style w:type="paragraph" w:customStyle="1" w:styleId="TableHeader">
    <w:name w:val="TableHeader"/>
    <w:rsid w:val="001E6199"/>
    <w:pPr>
      <w:suppressAutoHyphens/>
      <w:autoSpaceDN w:val="0"/>
      <w:spacing w:before="60" w:after="60" w:line="240" w:lineRule="auto"/>
      <w:ind w:left="57" w:right="57"/>
      <w:jc w:val="center"/>
    </w:pPr>
    <w:rPr>
      <w:rFonts w:ascii="Arial" w:eastAsia="Times New Roman" w:hAnsi="Arial" w:cs="Times New Roman"/>
      <w:b/>
      <w:color w:val="0D0D0D"/>
      <w:sz w:val="24"/>
      <w:szCs w:val="24"/>
      <w:lang w:eastAsia="en-GB"/>
    </w:rPr>
  </w:style>
  <w:style w:type="paragraph" w:customStyle="1" w:styleId="TableRow">
    <w:name w:val="TableRow"/>
    <w:rsid w:val="001E6199"/>
    <w:pPr>
      <w:suppressAutoHyphens/>
      <w:autoSpaceDN w:val="0"/>
      <w:spacing w:before="60" w:after="60" w:line="240" w:lineRule="auto"/>
      <w:ind w:left="57" w:right="57"/>
    </w:pPr>
    <w:rPr>
      <w:rFonts w:ascii="Arial" w:eastAsia="Times New Roman" w:hAnsi="Arial" w:cs="Times New Roman"/>
      <w:color w:val="0D0D0D"/>
      <w:sz w:val="24"/>
      <w:szCs w:val="24"/>
      <w:lang w:eastAsia="en-GB"/>
    </w:rPr>
  </w:style>
  <w:style w:type="paragraph" w:customStyle="1" w:styleId="TableRowCentered">
    <w:name w:val="TableRowCentered"/>
    <w:basedOn w:val="TableRow"/>
    <w:rsid w:val="001E6199"/>
    <w:pPr>
      <w:jc w:val="center"/>
    </w:pPr>
    <w:rPr>
      <w:szCs w:val="20"/>
    </w:rPr>
  </w:style>
  <w:style w:type="paragraph" w:styleId="Footer">
    <w:name w:val="footer"/>
    <w:basedOn w:val="Normal"/>
    <w:link w:val="FooterChar"/>
    <w:uiPriority w:val="99"/>
    <w:unhideWhenUsed/>
    <w:rsid w:val="001E6199"/>
    <w:pPr>
      <w:tabs>
        <w:tab w:val="center" w:pos="4513"/>
        <w:tab w:val="right" w:pos="9026"/>
      </w:tabs>
    </w:pPr>
  </w:style>
  <w:style w:type="character" w:customStyle="1" w:styleId="FooterChar">
    <w:name w:val="Footer Char"/>
    <w:basedOn w:val="DefaultParagraphFont"/>
    <w:link w:val="Footer"/>
    <w:uiPriority w:val="99"/>
    <w:rsid w:val="001E6199"/>
    <w:rPr>
      <w:rFonts w:eastAsia="Times New Roman" w:cs="Times New Roman"/>
      <w:lang w:val="en-US"/>
    </w:rPr>
  </w:style>
  <w:style w:type="table" w:styleId="TableGrid">
    <w:name w:val="Table Grid"/>
    <w:basedOn w:val="TableNormal"/>
    <w:uiPriority w:val="39"/>
    <w:rsid w:val="001E6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Bullet5"/>
    <w:rsid w:val="000739EA"/>
    <w:pPr>
      <w:widowControl/>
      <w:numPr>
        <w:numId w:val="15"/>
      </w:numPr>
      <w:suppressAutoHyphens/>
      <w:autoSpaceDE/>
      <w:adjustRightInd/>
      <w:spacing w:after="240" w:line="288" w:lineRule="auto"/>
      <w:ind w:left="780"/>
    </w:pPr>
    <w:rPr>
      <w:rFonts w:ascii="Arial" w:hAnsi="Arial"/>
      <w:color w:val="0D0D0D"/>
      <w:sz w:val="24"/>
      <w:szCs w:val="24"/>
      <w:lang w:val="en-GB" w:eastAsia="en-GB"/>
    </w:rPr>
  </w:style>
  <w:style w:type="numbering" w:customStyle="1" w:styleId="LFO6">
    <w:name w:val="LFO6"/>
    <w:basedOn w:val="NoList"/>
    <w:rsid w:val="000739EA"/>
    <w:pPr>
      <w:numPr>
        <w:numId w:val="15"/>
      </w:numPr>
    </w:pPr>
  </w:style>
  <w:style w:type="paragraph" w:styleId="ListBullet5">
    <w:name w:val="List Bullet 5"/>
    <w:basedOn w:val="Normal"/>
    <w:uiPriority w:val="99"/>
    <w:semiHidden/>
    <w:unhideWhenUsed/>
    <w:rsid w:val="000739EA"/>
    <w:pPr>
      <w:numPr>
        <w:numId w:val="16"/>
      </w:numPr>
      <w:contextualSpacing/>
    </w:pPr>
  </w:style>
  <w:style w:type="paragraph" w:styleId="TOC1">
    <w:name w:val="toc 1"/>
    <w:basedOn w:val="Normal"/>
    <w:next w:val="Normal"/>
    <w:autoRedefine/>
    <w:rsid w:val="00C10659"/>
    <w:pPr>
      <w:widowControl/>
      <w:tabs>
        <w:tab w:val="right" w:pos="9498"/>
      </w:tabs>
      <w:suppressAutoHyphens/>
      <w:autoSpaceDE/>
      <w:adjustRightInd/>
      <w:spacing w:after="120" w:line="288" w:lineRule="auto"/>
    </w:pPr>
    <w:rPr>
      <w:rFonts w:ascii="Arial" w:hAnsi="Arial"/>
      <w:color w:val="0D0D0D"/>
      <w:sz w:val="24"/>
      <w:szCs w:val="24"/>
      <w:lang w:val="en-GB" w:eastAsia="en-GB"/>
    </w:rPr>
  </w:style>
  <w:style w:type="character" w:styleId="PlaceholderText">
    <w:name w:val="Placeholder Text"/>
    <w:basedOn w:val="DefaultParagraphFont"/>
    <w:rsid w:val="00C10659"/>
    <w:rPr>
      <w:color w:val="808080"/>
    </w:rPr>
  </w:style>
  <w:style w:type="paragraph" w:styleId="NoSpacing">
    <w:name w:val="No Spacing"/>
    <w:uiPriority w:val="1"/>
    <w:qFormat/>
    <w:rsid w:val="00826974"/>
    <w:pPr>
      <w:suppressAutoHyphens/>
      <w:autoSpaceDN w:val="0"/>
      <w:spacing w:after="0" w:line="240" w:lineRule="auto"/>
    </w:pPr>
    <w:rPr>
      <w:rFonts w:ascii="Arial" w:eastAsia="Times New Roman" w:hAnsi="Arial" w:cs="Times New Roman"/>
      <w:color w:val="0D0D0D"/>
      <w:sz w:val="24"/>
      <w:szCs w:val="24"/>
      <w:lang w:eastAsia="en-GB"/>
    </w:rPr>
  </w:style>
  <w:style w:type="paragraph" w:styleId="BalloonText">
    <w:name w:val="Balloon Text"/>
    <w:basedOn w:val="Normal"/>
    <w:link w:val="BalloonTextChar"/>
    <w:uiPriority w:val="99"/>
    <w:semiHidden/>
    <w:unhideWhenUsed/>
    <w:rsid w:val="005279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992"/>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287509">
      <w:bodyDiv w:val="1"/>
      <w:marLeft w:val="0"/>
      <w:marRight w:val="0"/>
      <w:marTop w:val="0"/>
      <w:marBottom w:val="0"/>
      <w:divBdr>
        <w:top w:val="none" w:sz="0" w:space="0" w:color="auto"/>
        <w:left w:val="none" w:sz="0" w:space="0" w:color="auto"/>
        <w:bottom w:val="none" w:sz="0" w:space="0" w:color="auto"/>
        <w:right w:val="none" w:sz="0" w:space="0" w:color="auto"/>
      </w:divBdr>
    </w:div>
    <w:div w:id="139292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vidence-summaries/teaching-learning-toolkit/oral-language-intervention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ucationendowmentfoundation.org.uk/evidence-summaries/teaching-learning-toolkit/phonics/"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4D26"/>
      </a:dk2>
      <a:lt2>
        <a:srgbClr val="FEFAC9"/>
      </a:lt2>
      <a:accent1>
        <a:srgbClr val="7F7F7F"/>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966</TotalTime>
  <Pages>16</Pages>
  <Words>5890</Words>
  <Characters>33579</Characters>
  <Application>Microsoft Office Word</Application>
  <DocSecurity>0</DocSecurity>
  <Lines>279</Lines>
  <Paragraphs>78</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vt:lpstr>
      <vt:lpstr>Pupil Premium Strategy Statement</vt:lpstr>
      <vt:lpstr>    This statement details our school’s use of pupil premium (and recovery premium f</vt:lpstr>
      <vt:lpstr>    It outlines our pupil premium strategy, how we intend to spend the funding in th</vt:lpstr>
      <vt:lpstr>    School overview</vt:lpstr>
      <vt:lpstr>Part A: Pupil premium strategy plan</vt:lpstr>
      <vt:lpstr>    Statement of intent</vt:lpstr>
      <vt:lpstr>    </vt:lpstr>
      <vt:lpstr>    </vt:lpstr>
      <vt:lpstr>    Challenges</vt:lpstr>
      <vt:lpstr>This details the key challenges to achievement that we have identified among our</vt:lpstr>
      <vt:lpstr>    Intended outcomes </vt:lpstr>
      <vt:lpstr>    </vt:lpstr>
      <vt:lpstr>    Activity in this academic year</vt:lpstr>
      <vt:lpstr>        Teaching (for example, CPD, recruitment and retention)</vt:lpstr>
      <vt:lpstr>Part B: Review of outcomes in the previous academic year</vt:lpstr>
      <vt:lpstr>    Pupil premium strategy outcomes</vt:lpstr>
      <vt:lpstr>    Externally provided programmes</vt:lpstr>
      <vt:lpstr>    Service pupil premium funding (optional)</vt:lpstr>
    </vt:vector>
  </TitlesOfParts>
  <Company/>
  <LinksUpToDate>false</LinksUpToDate>
  <CharactersWithSpaces>39391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Headleand</dc:creator>
  <cp:keywords/>
  <dc:description/>
  <cp:lastModifiedBy>Shaun Dyson</cp:lastModifiedBy>
  <cp:revision>14</cp:revision>
  <cp:lastPrinted>2023-11-02T12:19:00Z</cp:lastPrinted>
  <dcterms:created xsi:type="dcterms:W3CDTF">2023-09-29T08:24:00Z</dcterms:created>
  <dcterms:modified xsi:type="dcterms:W3CDTF">2023-11-02T13:24:00Z</dcterms:modified>
</cp:coreProperties>
</file>